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D57" w:rsidRDefault="00034D57" w:rsidP="00034D57">
      <w:pPr>
        <w:spacing w:after="0" w:line="240" w:lineRule="auto"/>
        <w:jc w:val="right"/>
        <w:rPr>
          <w:color w:val="000000"/>
        </w:rPr>
      </w:pPr>
    </w:p>
    <w:p w:rsidR="00034D57" w:rsidRDefault="0055791F" w:rsidP="00034D57">
      <w:pPr>
        <w:spacing w:after="0" w:line="360" w:lineRule="auto"/>
        <w:jc w:val="center"/>
        <w:rPr>
          <w:b/>
          <w:color w:val="000000"/>
        </w:rPr>
      </w:pPr>
      <w:r>
        <w:rPr>
          <w:b/>
          <w:color w:val="000000"/>
        </w:rPr>
        <w:t>SEGUNDA REUNIÓN VI</w:t>
      </w:r>
      <w:r w:rsidR="00034D57">
        <w:rPr>
          <w:b/>
          <w:color w:val="000000"/>
        </w:rPr>
        <w:t xml:space="preserve">RTUAL DE TRABAJO: </w:t>
      </w:r>
    </w:p>
    <w:p w:rsidR="00034D57" w:rsidRDefault="00034D57" w:rsidP="00034D57">
      <w:pPr>
        <w:spacing w:after="0" w:line="360" w:lineRule="auto"/>
        <w:ind w:left="502"/>
        <w:jc w:val="center"/>
        <w:rPr>
          <w:b/>
        </w:rPr>
      </w:pPr>
      <w:r>
        <w:rPr>
          <w:b/>
        </w:rPr>
        <w:t xml:space="preserve">PROPUESTA DE RUTA LEGISLATIVA DEL CONGRESO DE LA CIUDAD DE MÉXICO </w:t>
      </w:r>
    </w:p>
    <w:p w:rsidR="00034D57" w:rsidRDefault="00034D57" w:rsidP="00034D57">
      <w:pPr>
        <w:spacing w:after="0" w:line="360" w:lineRule="auto"/>
        <w:jc w:val="center"/>
        <w:rPr>
          <w:color w:val="000000"/>
        </w:rPr>
      </w:pPr>
      <w:r>
        <w:rPr>
          <w:b/>
        </w:rPr>
        <w:t xml:space="preserve">EN MATERIA DE </w:t>
      </w:r>
      <w:r w:rsidR="003076A7">
        <w:rPr>
          <w:b/>
        </w:rPr>
        <w:t>PROTESTA SOCIAL</w:t>
      </w:r>
      <w:r>
        <w:rPr>
          <w:b/>
        </w:rPr>
        <w:t>.</w:t>
      </w:r>
    </w:p>
    <w:p w:rsidR="00034D57" w:rsidRDefault="00034D57" w:rsidP="00034D57">
      <w:pPr>
        <w:spacing w:after="0" w:line="240" w:lineRule="auto"/>
        <w:jc w:val="center"/>
        <w:rPr>
          <w:color w:val="000000"/>
        </w:rPr>
      </w:pPr>
      <w:bookmarkStart w:id="0" w:name="_GoBack"/>
      <w:bookmarkEnd w:id="0"/>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7426"/>
      </w:tblGrid>
      <w:tr w:rsidR="00034D57" w:rsidTr="00BB361A">
        <w:tc>
          <w:tcPr>
            <w:tcW w:w="1402" w:type="dxa"/>
            <w:shd w:val="clear" w:color="auto" w:fill="E7E6E6"/>
          </w:tcPr>
          <w:p w:rsidR="00034D57" w:rsidRDefault="00034D57" w:rsidP="00BB361A">
            <w:pPr>
              <w:spacing w:line="360" w:lineRule="auto"/>
              <w:jc w:val="both"/>
              <w:rPr>
                <w:color w:val="000000"/>
              </w:rPr>
            </w:pPr>
            <w:r>
              <w:rPr>
                <w:color w:val="000000"/>
              </w:rPr>
              <w:t>Fecha</w:t>
            </w:r>
          </w:p>
        </w:tc>
        <w:tc>
          <w:tcPr>
            <w:tcW w:w="7426" w:type="dxa"/>
          </w:tcPr>
          <w:p w:rsidR="00034D57" w:rsidRDefault="00034D57" w:rsidP="00BB361A">
            <w:pPr>
              <w:spacing w:line="360" w:lineRule="auto"/>
              <w:jc w:val="both"/>
              <w:rPr>
                <w:color w:val="000000"/>
              </w:rPr>
            </w:pPr>
            <w:r>
              <w:rPr>
                <w:color w:val="000000"/>
              </w:rPr>
              <w:t>Lunes 0</w:t>
            </w:r>
            <w:r w:rsidR="00772C6A">
              <w:rPr>
                <w:color w:val="000000"/>
              </w:rPr>
              <w:t>8</w:t>
            </w:r>
            <w:r>
              <w:rPr>
                <w:color w:val="000000"/>
              </w:rPr>
              <w:t xml:space="preserve"> de septiembre 2020</w:t>
            </w:r>
          </w:p>
        </w:tc>
      </w:tr>
      <w:tr w:rsidR="00034D57" w:rsidTr="00BB361A">
        <w:trPr>
          <w:trHeight w:val="465"/>
        </w:trPr>
        <w:tc>
          <w:tcPr>
            <w:tcW w:w="1402" w:type="dxa"/>
            <w:shd w:val="clear" w:color="auto" w:fill="E7E6E6"/>
          </w:tcPr>
          <w:p w:rsidR="00034D57" w:rsidRDefault="00034D57" w:rsidP="00BB361A">
            <w:pPr>
              <w:spacing w:line="360" w:lineRule="auto"/>
              <w:jc w:val="both"/>
              <w:rPr>
                <w:color w:val="000000"/>
              </w:rPr>
            </w:pPr>
            <w:r>
              <w:rPr>
                <w:color w:val="000000"/>
              </w:rPr>
              <w:t>Horario:</w:t>
            </w:r>
          </w:p>
        </w:tc>
        <w:tc>
          <w:tcPr>
            <w:tcW w:w="7426" w:type="dxa"/>
          </w:tcPr>
          <w:p w:rsidR="00034D57" w:rsidRDefault="00C333ED" w:rsidP="00BB361A">
            <w:pPr>
              <w:spacing w:line="360" w:lineRule="auto"/>
              <w:jc w:val="both"/>
              <w:rPr>
                <w:color w:val="000000"/>
              </w:rPr>
            </w:pPr>
            <w:r>
              <w:rPr>
                <w:color w:val="000000"/>
              </w:rPr>
              <w:t>16:00 horas</w:t>
            </w:r>
            <w:r w:rsidR="00034D57">
              <w:rPr>
                <w:color w:val="000000"/>
              </w:rPr>
              <w:t xml:space="preserve"> </w:t>
            </w:r>
          </w:p>
        </w:tc>
      </w:tr>
      <w:tr w:rsidR="00034D57" w:rsidTr="00BB361A">
        <w:tc>
          <w:tcPr>
            <w:tcW w:w="1402" w:type="dxa"/>
            <w:shd w:val="clear" w:color="auto" w:fill="E7E6E6"/>
          </w:tcPr>
          <w:p w:rsidR="00034D57" w:rsidRDefault="00034D57" w:rsidP="00BB361A">
            <w:pPr>
              <w:spacing w:line="360" w:lineRule="auto"/>
              <w:jc w:val="both"/>
              <w:rPr>
                <w:color w:val="000000"/>
              </w:rPr>
            </w:pPr>
            <w:r>
              <w:rPr>
                <w:color w:val="000000"/>
              </w:rPr>
              <w:t>Sede:</w:t>
            </w:r>
          </w:p>
        </w:tc>
        <w:tc>
          <w:tcPr>
            <w:tcW w:w="7426" w:type="dxa"/>
          </w:tcPr>
          <w:p w:rsidR="00034D57" w:rsidRDefault="00034D57" w:rsidP="00BB361A">
            <w:pPr>
              <w:spacing w:line="360" w:lineRule="auto"/>
              <w:jc w:val="both"/>
              <w:rPr>
                <w:color w:val="000000"/>
              </w:rPr>
            </w:pPr>
            <w:r>
              <w:rPr>
                <w:color w:val="000000"/>
              </w:rPr>
              <w:t>Sala virtual de la Instancia Ejecutora del Sistema Integral de Derechos Humanos de la Ciudad de México, ubicada en calle General Prim núm. 4, col. Centro, alcaldía Cuauhtémoc, C.P. 06010, Ciudad de México.</w:t>
            </w:r>
          </w:p>
        </w:tc>
      </w:tr>
      <w:tr w:rsidR="00034D57" w:rsidTr="00BB361A">
        <w:tc>
          <w:tcPr>
            <w:tcW w:w="1402" w:type="dxa"/>
            <w:shd w:val="clear" w:color="auto" w:fill="E7E6E6"/>
          </w:tcPr>
          <w:p w:rsidR="00034D57" w:rsidRDefault="00034D57" w:rsidP="00BB361A">
            <w:pPr>
              <w:spacing w:line="360" w:lineRule="auto"/>
              <w:jc w:val="both"/>
              <w:rPr>
                <w:color w:val="000000"/>
              </w:rPr>
            </w:pPr>
            <w:r>
              <w:rPr>
                <w:color w:val="000000"/>
              </w:rPr>
              <w:t>Objetivo:</w:t>
            </w:r>
          </w:p>
        </w:tc>
        <w:tc>
          <w:tcPr>
            <w:tcW w:w="7426" w:type="dxa"/>
          </w:tcPr>
          <w:p w:rsidR="00034D57" w:rsidRDefault="00034D57" w:rsidP="00BB361A">
            <w:pPr>
              <w:spacing w:line="360" w:lineRule="auto"/>
              <w:jc w:val="both"/>
              <w:rPr>
                <w:color w:val="000000"/>
              </w:rPr>
            </w:pPr>
            <w:r>
              <w:rPr>
                <w:color w:val="000000"/>
              </w:rPr>
              <w:t xml:space="preserve">Establecer y acordar sobre las acciones a implementar para </w:t>
            </w:r>
            <w:r w:rsidR="00772C6A">
              <w:rPr>
                <w:color w:val="000000"/>
              </w:rPr>
              <w:t>el análisis de los protocolos en materia de protesta social</w:t>
            </w:r>
            <w:r>
              <w:rPr>
                <w:color w:val="000000"/>
              </w:rPr>
              <w:t xml:space="preserve">. </w:t>
            </w:r>
          </w:p>
        </w:tc>
      </w:tr>
    </w:tbl>
    <w:p w:rsidR="00034D57" w:rsidRDefault="00034D57" w:rsidP="00034D57">
      <w:pPr>
        <w:spacing w:after="0" w:line="240" w:lineRule="auto"/>
        <w:jc w:val="both"/>
        <w:rPr>
          <w:color w:val="000000"/>
        </w:rPr>
      </w:pPr>
    </w:p>
    <w:p w:rsidR="00034D57" w:rsidRDefault="00034D57" w:rsidP="00034D57">
      <w:pPr>
        <w:spacing w:after="0" w:line="240" w:lineRule="auto"/>
        <w:jc w:val="center"/>
        <w:rPr>
          <w:b/>
          <w:color w:val="000000"/>
        </w:rPr>
      </w:pPr>
      <w:r>
        <w:rPr>
          <w:b/>
          <w:color w:val="000000"/>
        </w:rPr>
        <w:t>MINUTA DE LA SESIÓN.</w:t>
      </w:r>
    </w:p>
    <w:p w:rsidR="00034D57" w:rsidRDefault="00034D57" w:rsidP="00034D57">
      <w:pPr>
        <w:spacing w:after="0" w:line="240" w:lineRule="auto"/>
        <w:jc w:val="center"/>
        <w:rPr>
          <w:b/>
          <w:color w:val="000000"/>
        </w:rPr>
      </w:pPr>
    </w:p>
    <w:p w:rsidR="00034D57" w:rsidRPr="00772C6A" w:rsidRDefault="00034D57" w:rsidP="00772C6A">
      <w:pPr>
        <w:spacing w:after="0" w:line="240" w:lineRule="auto"/>
        <w:jc w:val="both"/>
        <w:rPr>
          <w:b/>
          <w:color w:val="000000"/>
        </w:rPr>
      </w:pPr>
      <w:r w:rsidRPr="00772C6A">
        <w:rPr>
          <w:b/>
          <w:color w:val="000000"/>
        </w:rPr>
        <w:t xml:space="preserve">PARTICIPANTES. </w:t>
      </w:r>
    </w:p>
    <w:p w:rsidR="00034D57" w:rsidRPr="00772C6A" w:rsidRDefault="00034D57" w:rsidP="00772C6A">
      <w:pPr>
        <w:spacing w:after="0" w:line="240" w:lineRule="auto"/>
        <w:jc w:val="both"/>
        <w:rPr>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694"/>
        <w:gridCol w:w="5572"/>
      </w:tblGrid>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1</w:t>
            </w:r>
          </w:p>
        </w:tc>
        <w:tc>
          <w:tcPr>
            <w:tcW w:w="2694" w:type="dxa"/>
          </w:tcPr>
          <w:p w:rsidR="00034D57" w:rsidRPr="00772C6A" w:rsidRDefault="00034D57" w:rsidP="00772C6A">
            <w:pPr>
              <w:spacing w:after="0" w:line="240" w:lineRule="auto"/>
              <w:jc w:val="both"/>
              <w:rPr>
                <w:color w:val="000000"/>
              </w:rPr>
            </w:pPr>
            <w:proofErr w:type="spellStart"/>
            <w:r w:rsidRPr="00772C6A">
              <w:rPr>
                <w:color w:val="000000"/>
              </w:rPr>
              <w:t>Froylán</w:t>
            </w:r>
            <w:proofErr w:type="spellEnd"/>
            <w:r w:rsidRPr="00772C6A">
              <w:rPr>
                <w:color w:val="000000"/>
              </w:rPr>
              <w:t xml:space="preserve"> Enciso </w:t>
            </w:r>
          </w:p>
        </w:tc>
        <w:tc>
          <w:tcPr>
            <w:tcW w:w="5572" w:type="dxa"/>
          </w:tcPr>
          <w:p w:rsidR="00034D57" w:rsidRPr="00772C6A" w:rsidRDefault="00034D57" w:rsidP="00772C6A">
            <w:pPr>
              <w:spacing w:after="0" w:line="240" w:lineRule="auto"/>
              <w:jc w:val="both"/>
              <w:rPr>
                <w:color w:val="000000"/>
              </w:rPr>
            </w:pPr>
            <w:r w:rsidRPr="00772C6A">
              <w:rPr>
                <w:color w:val="000000"/>
              </w:rPr>
              <w:t>Director General IESIDH</w:t>
            </w:r>
          </w:p>
        </w:tc>
      </w:tr>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2</w:t>
            </w:r>
          </w:p>
        </w:tc>
        <w:tc>
          <w:tcPr>
            <w:tcW w:w="2694" w:type="dxa"/>
          </w:tcPr>
          <w:p w:rsidR="00034D57" w:rsidRPr="00772C6A" w:rsidRDefault="00034D57" w:rsidP="00772C6A">
            <w:pPr>
              <w:spacing w:after="0" w:line="240" w:lineRule="auto"/>
              <w:jc w:val="both"/>
              <w:rPr>
                <w:rFonts w:cs="Sanskrit Text"/>
              </w:rPr>
            </w:pPr>
            <w:r w:rsidRPr="00772C6A">
              <w:rPr>
                <w:rFonts w:cs="Sanskrit Text"/>
              </w:rPr>
              <w:t xml:space="preserve">Alejandra Quiroz, </w:t>
            </w:r>
          </w:p>
          <w:p w:rsidR="00034D57" w:rsidRPr="00772C6A" w:rsidRDefault="00034D57" w:rsidP="00772C6A">
            <w:pPr>
              <w:spacing w:after="0" w:line="240" w:lineRule="auto"/>
              <w:jc w:val="both"/>
              <w:rPr>
                <w:color w:val="000000"/>
              </w:rPr>
            </w:pPr>
          </w:p>
        </w:tc>
        <w:tc>
          <w:tcPr>
            <w:tcW w:w="5572" w:type="dxa"/>
          </w:tcPr>
          <w:p w:rsidR="00034D57" w:rsidRPr="00772C6A" w:rsidRDefault="00034D57" w:rsidP="00772C6A">
            <w:pPr>
              <w:spacing w:after="0" w:line="240" w:lineRule="auto"/>
              <w:jc w:val="both"/>
              <w:rPr>
                <w:color w:val="000000"/>
              </w:rPr>
            </w:pPr>
            <w:r w:rsidRPr="00772C6A">
              <w:rPr>
                <w:rFonts w:cs="Sanskrit Text"/>
              </w:rPr>
              <w:t>Subdirectora de Diseño y Seguimiento Participativo de Políticas de Derechos Humanos</w:t>
            </w:r>
          </w:p>
        </w:tc>
      </w:tr>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3</w:t>
            </w:r>
          </w:p>
        </w:tc>
        <w:tc>
          <w:tcPr>
            <w:tcW w:w="2694" w:type="dxa"/>
          </w:tcPr>
          <w:p w:rsidR="00034D57" w:rsidRPr="00772C6A" w:rsidRDefault="00034D57" w:rsidP="00772C6A">
            <w:pPr>
              <w:spacing w:after="0" w:line="240" w:lineRule="auto"/>
              <w:jc w:val="both"/>
              <w:rPr>
                <w:color w:val="000000"/>
              </w:rPr>
            </w:pPr>
            <w:proofErr w:type="spellStart"/>
            <w:r w:rsidRPr="00772C6A">
              <w:rPr>
                <w:rFonts w:cs="Sanskrit Text"/>
              </w:rPr>
              <w:t>Nuriney</w:t>
            </w:r>
            <w:proofErr w:type="spellEnd"/>
            <w:r w:rsidRPr="00772C6A">
              <w:rPr>
                <w:rFonts w:cs="Sanskrit Text"/>
              </w:rPr>
              <w:t xml:space="preserve"> Mendoza Aguilar </w:t>
            </w:r>
          </w:p>
        </w:tc>
        <w:tc>
          <w:tcPr>
            <w:tcW w:w="5572" w:type="dxa"/>
          </w:tcPr>
          <w:p w:rsidR="00034D57" w:rsidRPr="00772C6A" w:rsidRDefault="00034D57" w:rsidP="00772C6A">
            <w:pPr>
              <w:spacing w:after="0" w:line="240" w:lineRule="auto"/>
              <w:jc w:val="both"/>
              <w:rPr>
                <w:color w:val="000000"/>
              </w:rPr>
            </w:pPr>
            <w:r w:rsidRPr="00772C6A">
              <w:rPr>
                <w:rFonts w:cs="Sanskrit Text"/>
              </w:rPr>
              <w:t>Directora General de Quejas de la Comisión de Derechos Humanos de la Ciudad de México</w:t>
            </w:r>
            <w:r w:rsidRPr="00772C6A">
              <w:rPr>
                <w:color w:val="000000"/>
              </w:rPr>
              <w:t xml:space="preserve"> </w:t>
            </w:r>
          </w:p>
        </w:tc>
      </w:tr>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4</w:t>
            </w:r>
          </w:p>
        </w:tc>
        <w:tc>
          <w:tcPr>
            <w:tcW w:w="2694" w:type="dxa"/>
          </w:tcPr>
          <w:p w:rsidR="00034D57" w:rsidRPr="00772C6A" w:rsidRDefault="00034D57" w:rsidP="00772C6A">
            <w:pPr>
              <w:spacing w:after="0" w:line="240" w:lineRule="auto"/>
              <w:jc w:val="both"/>
              <w:rPr>
                <w:color w:val="000000"/>
              </w:rPr>
            </w:pPr>
            <w:r w:rsidRPr="00772C6A">
              <w:rPr>
                <w:rFonts w:cs="Sanskrit Text"/>
              </w:rPr>
              <w:t xml:space="preserve">Marcela Figueroa </w:t>
            </w:r>
          </w:p>
        </w:tc>
        <w:tc>
          <w:tcPr>
            <w:tcW w:w="5572" w:type="dxa"/>
          </w:tcPr>
          <w:p w:rsidR="00034D57" w:rsidRPr="00772C6A" w:rsidRDefault="00034D57" w:rsidP="00772C6A">
            <w:pPr>
              <w:spacing w:after="0" w:line="240" w:lineRule="auto"/>
              <w:jc w:val="both"/>
              <w:rPr>
                <w:color w:val="000000"/>
              </w:rPr>
            </w:pPr>
            <w:r w:rsidRPr="00772C6A">
              <w:rPr>
                <w:rFonts w:cs="Sanskrit Text"/>
              </w:rPr>
              <w:t>Directora General de carrera policial de la SSC</w:t>
            </w:r>
            <w:r w:rsidRPr="00772C6A">
              <w:rPr>
                <w:color w:val="000000"/>
              </w:rPr>
              <w:t>.</w:t>
            </w:r>
          </w:p>
        </w:tc>
      </w:tr>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5</w:t>
            </w:r>
          </w:p>
        </w:tc>
        <w:tc>
          <w:tcPr>
            <w:tcW w:w="2694" w:type="dxa"/>
          </w:tcPr>
          <w:p w:rsidR="00772C6A" w:rsidRPr="00772C6A" w:rsidRDefault="00772C6A" w:rsidP="00772C6A">
            <w:pPr>
              <w:spacing w:after="0" w:line="240" w:lineRule="auto"/>
              <w:jc w:val="both"/>
              <w:rPr>
                <w:rFonts w:cs="Sanskrit Text"/>
              </w:rPr>
            </w:pPr>
            <w:r w:rsidRPr="00772C6A">
              <w:rPr>
                <w:rFonts w:cs="Sanskrit Text"/>
              </w:rPr>
              <w:t xml:space="preserve">Mario Camaño </w:t>
            </w:r>
          </w:p>
          <w:p w:rsidR="00034D57" w:rsidRPr="00772C6A" w:rsidRDefault="00034D57" w:rsidP="00772C6A">
            <w:pPr>
              <w:spacing w:after="0" w:line="240" w:lineRule="auto"/>
              <w:jc w:val="both"/>
              <w:rPr>
                <w:color w:val="000000"/>
              </w:rPr>
            </w:pPr>
          </w:p>
        </w:tc>
        <w:tc>
          <w:tcPr>
            <w:tcW w:w="5572" w:type="dxa"/>
          </w:tcPr>
          <w:p w:rsidR="00034D57" w:rsidRPr="00772C6A" w:rsidRDefault="00772C6A" w:rsidP="00772C6A">
            <w:pPr>
              <w:spacing w:after="0" w:line="240" w:lineRule="auto"/>
              <w:jc w:val="both"/>
              <w:rPr>
                <w:color w:val="000000"/>
              </w:rPr>
            </w:pPr>
            <w:r w:rsidRPr="00772C6A">
              <w:rPr>
                <w:rFonts w:cs="Sanskrit Text"/>
              </w:rPr>
              <w:t>Director de Concertación Política de la Secretaria de Gobierno</w:t>
            </w:r>
            <w:r w:rsidR="00034D57" w:rsidRPr="00772C6A">
              <w:rPr>
                <w:color w:val="000000"/>
              </w:rPr>
              <w:t>.</w:t>
            </w:r>
          </w:p>
        </w:tc>
      </w:tr>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6</w:t>
            </w:r>
          </w:p>
        </w:tc>
        <w:tc>
          <w:tcPr>
            <w:tcW w:w="2694" w:type="dxa"/>
          </w:tcPr>
          <w:p w:rsidR="00772C6A" w:rsidRPr="00772C6A" w:rsidRDefault="00772C6A" w:rsidP="00772C6A">
            <w:pPr>
              <w:spacing w:after="0" w:line="240" w:lineRule="auto"/>
              <w:jc w:val="both"/>
              <w:rPr>
                <w:rFonts w:cs="Sanskrit Text"/>
              </w:rPr>
            </w:pPr>
            <w:proofErr w:type="spellStart"/>
            <w:r w:rsidRPr="00772C6A">
              <w:rPr>
                <w:rFonts w:cs="Sanskrit Text"/>
              </w:rPr>
              <w:t>Tobyanne</w:t>
            </w:r>
            <w:proofErr w:type="spellEnd"/>
            <w:r w:rsidRPr="00772C6A">
              <w:rPr>
                <w:rFonts w:cs="Sanskrit Text"/>
              </w:rPr>
              <w:t xml:space="preserve"> Ledesma Rivera </w:t>
            </w:r>
          </w:p>
          <w:p w:rsidR="00034D57" w:rsidRPr="00772C6A" w:rsidRDefault="00034D57" w:rsidP="00772C6A">
            <w:pPr>
              <w:spacing w:after="0" w:line="240" w:lineRule="auto"/>
              <w:jc w:val="both"/>
              <w:rPr>
                <w:color w:val="000000"/>
              </w:rPr>
            </w:pPr>
          </w:p>
        </w:tc>
        <w:tc>
          <w:tcPr>
            <w:tcW w:w="5572" w:type="dxa"/>
          </w:tcPr>
          <w:p w:rsidR="00034D57" w:rsidRPr="00772C6A" w:rsidRDefault="00772C6A" w:rsidP="00772C6A">
            <w:pPr>
              <w:spacing w:after="0" w:line="240" w:lineRule="auto"/>
              <w:jc w:val="both"/>
              <w:rPr>
                <w:color w:val="000000"/>
              </w:rPr>
            </w:pPr>
            <w:r w:rsidRPr="00772C6A">
              <w:rPr>
                <w:rFonts w:cs="Sanskrit Text"/>
              </w:rPr>
              <w:t>Directora del Mecanismo de Protección Integral de Personas Defensoras de Derechos Humanos y Periodistas.</w:t>
            </w:r>
          </w:p>
        </w:tc>
      </w:tr>
      <w:tr w:rsidR="00034D57" w:rsidRPr="00772C6A" w:rsidTr="00BB361A">
        <w:tc>
          <w:tcPr>
            <w:tcW w:w="562" w:type="dxa"/>
          </w:tcPr>
          <w:p w:rsidR="00034D57" w:rsidRPr="00772C6A" w:rsidRDefault="00034D57" w:rsidP="00772C6A">
            <w:pPr>
              <w:spacing w:after="0" w:line="240" w:lineRule="auto"/>
              <w:jc w:val="both"/>
              <w:rPr>
                <w:b/>
                <w:color w:val="000000"/>
              </w:rPr>
            </w:pPr>
            <w:r w:rsidRPr="00772C6A">
              <w:rPr>
                <w:b/>
                <w:color w:val="000000"/>
              </w:rPr>
              <w:t>7</w:t>
            </w:r>
          </w:p>
        </w:tc>
        <w:tc>
          <w:tcPr>
            <w:tcW w:w="2694" w:type="dxa"/>
          </w:tcPr>
          <w:p w:rsidR="00034D57" w:rsidRPr="00772C6A" w:rsidRDefault="00772C6A" w:rsidP="00772C6A">
            <w:pPr>
              <w:spacing w:after="0" w:line="240" w:lineRule="auto"/>
              <w:jc w:val="both"/>
              <w:rPr>
                <w:color w:val="000000"/>
              </w:rPr>
            </w:pPr>
            <w:r w:rsidRPr="00772C6A">
              <w:rPr>
                <w:rFonts w:cs="Sanskrit Text"/>
              </w:rPr>
              <w:t xml:space="preserve">Dulce Claudia Colín </w:t>
            </w:r>
            <w:proofErr w:type="spellStart"/>
            <w:r w:rsidRPr="00772C6A">
              <w:rPr>
                <w:rFonts w:cs="Sanskrit Text"/>
              </w:rPr>
              <w:t>Colín</w:t>
            </w:r>
            <w:proofErr w:type="spellEnd"/>
            <w:r w:rsidRPr="00772C6A">
              <w:rPr>
                <w:rFonts w:cs="Sanskrit Text"/>
              </w:rPr>
              <w:t xml:space="preserve"> </w:t>
            </w:r>
          </w:p>
        </w:tc>
        <w:tc>
          <w:tcPr>
            <w:tcW w:w="5572" w:type="dxa"/>
          </w:tcPr>
          <w:p w:rsidR="00034D57" w:rsidRPr="00772C6A" w:rsidRDefault="00772C6A" w:rsidP="00772C6A">
            <w:pPr>
              <w:spacing w:after="0" w:line="240" w:lineRule="auto"/>
              <w:jc w:val="both"/>
              <w:rPr>
                <w:color w:val="000000"/>
              </w:rPr>
            </w:pPr>
            <w:r w:rsidRPr="00772C6A">
              <w:rPr>
                <w:rFonts w:cs="Sanskrit Text"/>
              </w:rPr>
              <w:t>Coordinación General de Igualdad y Atención a la Violencia de Genero.</w:t>
            </w:r>
          </w:p>
        </w:tc>
      </w:tr>
    </w:tbl>
    <w:p w:rsidR="00034D57" w:rsidRDefault="00034D57" w:rsidP="00034D57">
      <w:pPr>
        <w:spacing w:after="0" w:line="240" w:lineRule="auto"/>
        <w:jc w:val="both"/>
        <w:rPr>
          <w:color w:val="000000"/>
        </w:rPr>
      </w:pPr>
    </w:p>
    <w:p w:rsidR="00034D57" w:rsidRDefault="00034D57" w:rsidP="00034D57">
      <w:pPr>
        <w:jc w:val="both"/>
        <w:rPr>
          <w:color w:val="000000"/>
        </w:rPr>
      </w:pPr>
      <w:r>
        <w:rPr>
          <w:b/>
          <w:color w:val="000000"/>
        </w:rPr>
        <w:t>BIENVENIDA.</w:t>
      </w:r>
      <w:r>
        <w:rPr>
          <w:color w:val="000000"/>
        </w:rPr>
        <w:t xml:space="preserve"> </w:t>
      </w:r>
    </w:p>
    <w:p w:rsidR="00034D57" w:rsidRDefault="00034D57" w:rsidP="00034D57">
      <w:pPr>
        <w:jc w:val="both"/>
        <w:rPr>
          <w:color w:val="000000"/>
        </w:rPr>
      </w:pPr>
      <w:r>
        <w:rPr>
          <w:color w:val="000000"/>
        </w:rPr>
        <w:t xml:space="preserve">Por parte del titular de la Instancia Ejecutora del Sistema Integral de Derechos Humanos, doctor </w:t>
      </w:r>
      <w:proofErr w:type="spellStart"/>
      <w:r>
        <w:rPr>
          <w:color w:val="000000"/>
        </w:rPr>
        <w:t>Froylán</w:t>
      </w:r>
      <w:proofErr w:type="spellEnd"/>
      <w:r>
        <w:rPr>
          <w:color w:val="000000"/>
        </w:rPr>
        <w:t xml:space="preserve"> Enciso Higuera, se dio la bienvenida, haciendo referencia </w:t>
      </w:r>
      <w:r w:rsidR="00772C6A">
        <w:rPr>
          <w:color w:val="000000"/>
        </w:rPr>
        <w:t>a</w:t>
      </w:r>
      <w:r>
        <w:rPr>
          <w:color w:val="000000"/>
        </w:rPr>
        <w:t xml:space="preserve"> retomar los trabajos del </w:t>
      </w:r>
      <w:r w:rsidR="00772C6A">
        <w:rPr>
          <w:color w:val="000000"/>
        </w:rPr>
        <w:t xml:space="preserve">análisis de los protocolos existentes en materia del derecho a la </w:t>
      </w:r>
      <w:r>
        <w:t>pro</w:t>
      </w:r>
      <w:r w:rsidR="00772C6A">
        <w:t>testa social, para construir un solo instrumento</w:t>
      </w:r>
      <w:r>
        <w:rPr>
          <w:color w:val="000000"/>
        </w:rPr>
        <w:t>, promov</w:t>
      </w:r>
      <w:r w:rsidR="00C333ED">
        <w:rPr>
          <w:color w:val="000000"/>
        </w:rPr>
        <w:t>iendo</w:t>
      </w:r>
      <w:r>
        <w:rPr>
          <w:color w:val="000000"/>
        </w:rPr>
        <w:t xml:space="preserve"> espacios de diálogo y acompañamiento de la sociedad civil. </w:t>
      </w:r>
    </w:p>
    <w:p w:rsidR="00C333ED" w:rsidRDefault="00C333ED" w:rsidP="00034D57">
      <w:pPr>
        <w:jc w:val="both"/>
        <w:rPr>
          <w:b/>
          <w:color w:val="000000"/>
        </w:rPr>
      </w:pPr>
    </w:p>
    <w:p w:rsidR="00C333ED" w:rsidRDefault="00C333ED" w:rsidP="00034D57">
      <w:pPr>
        <w:jc w:val="both"/>
        <w:rPr>
          <w:b/>
          <w:color w:val="000000"/>
        </w:rPr>
      </w:pPr>
    </w:p>
    <w:p w:rsidR="00034D57" w:rsidRDefault="00034D57" w:rsidP="00034D57">
      <w:pPr>
        <w:jc w:val="both"/>
        <w:rPr>
          <w:b/>
          <w:color w:val="000000"/>
        </w:rPr>
      </w:pPr>
      <w:r>
        <w:rPr>
          <w:b/>
          <w:color w:val="000000"/>
        </w:rPr>
        <w:t>DESARROLLO.</w:t>
      </w:r>
    </w:p>
    <w:p w:rsidR="00C333ED" w:rsidRPr="00C333ED" w:rsidRDefault="00C333ED" w:rsidP="00C333ED">
      <w:pPr>
        <w:spacing w:after="0"/>
        <w:jc w:val="both"/>
        <w:rPr>
          <w:rFonts w:cs="Sanskrit Text"/>
        </w:rPr>
      </w:pPr>
      <w:r w:rsidRPr="00C333ED">
        <w:rPr>
          <w:rFonts w:cs="Sanskrit Text"/>
        </w:rPr>
        <w:t xml:space="preserve">Por parte de Mario Camaño, presentó </w:t>
      </w:r>
      <w:r w:rsidR="00D53922">
        <w:rPr>
          <w:rFonts w:cs="Sanskrit Text"/>
        </w:rPr>
        <w:t>una</w:t>
      </w:r>
      <w:r w:rsidRPr="00C333ED">
        <w:rPr>
          <w:rFonts w:cs="Sanskrit Text"/>
        </w:rPr>
        <w:t xml:space="preserve"> propuesta </w:t>
      </w:r>
      <w:r w:rsidR="00D53922">
        <w:rPr>
          <w:rFonts w:cs="Sanskrit Text"/>
        </w:rPr>
        <w:t>en la que se identifica</w:t>
      </w:r>
      <w:r w:rsidRPr="00C333ED">
        <w:rPr>
          <w:rFonts w:cs="Sanskrit Text"/>
        </w:rPr>
        <w:t xml:space="preserve"> la operación diaria que cada institución realiza durante las marchas</w:t>
      </w:r>
      <w:r w:rsidR="00D53922">
        <w:rPr>
          <w:rFonts w:cs="Sanskrit Text"/>
        </w:rPr>
        <w:t>,</w:t>
      </w:r>
      <w:r w:rsidRPr="00C333ED">
        <w:rPr>
          <w:rFonts w:cs="Sanskrit Text"/>
        </w:rPr>
        <w:t xml:space="preserve"> </w:t>
      </w:r>
      <w:r w:rsidR="00D53922">
        <w:rPr>
          <w:rFonts w:cs="Sanskrit Text"/>
        </w:rPr>
        <w:t>a</w:t>
      </w:r>
      <w:r w:rsidRPr="00C333ED">
        <w:rPr>
          <w:rFonts w:cs="Sanskrit Text"/>
        </w:rPr>
        <w:t xml:space="preserve">rticulando el orden de participación </w:t>
      </w:r>
      <w:r w:rsidR="00D53922">
        <w:rPr>
          <w:rFonts w:cs="Sanskrit Text"/>
        </w:rPr>
        <w:t>y la</w:t>
      </w:r>
      <w:r w:rsidRPr="00C333ED">
        <w:rPr>
          <w:rFonts w:cs="Sanskrit Text"/>
        </w:rPr>
        <w:t xml:space="preserve"> progre</w:t>
      </w:r>
      <w:r w:rsidR="00D53922">
        <w:rPr>
          <w:rFonts w:cs="Sanskrit Text"/>
        </w:rPr>
        <w:t>sión</w:t>
      </w:r>
      <w:r w:rsidRPr="00C333ED">
        <w:rPr>
          <w:rFonts w:cs="Sanskrit Text"/>
        </w:rPr>
        <w:t xml:space="preserve"> en los niveles de intervención, las formas y momentos. La pretensión de este planteamiento es que se pueda visualizar, ordenar y sistematizar </w:t>
      </w:r>
      <w:r w:rsidR="00D53922">
        <w:rPr>
          <w:rFonts w:cs="Sanskrit Text"/>
        </w:rPr>
        <w:t xml:space="preserve">la información </w:t>
      </w:r>
      <w:r w:rsidRPr="00C333ED">
        <w:rPr>
          <w:rFonts w:cs="Sanskrit Text"/>
        </w:rPr>
        <w:t>para finalmente llegar a un planteamiento de los diferentes eventos en términos de</w:t>
      </w:r>
      <w:r w:rsidR="00D53922">
        <w:rPr>
          <w:rFonts w:cs="Sanskrit Text"/>
        </w:rPr>
        <w:t xml:space="preserve"> la función</w:t>
      </w:r>
      <w:r w:rsidRPr="00C333ED">
        <w:rPr>
          <w:rFonts w:cs="Sanskrit Text"/>
        </w:rPr>
        <w:t xml:space="preserve"> pública.  Este esquema planteado que puede ser tomado como un anexo técnico permitirá remitir a los ¿Cómo?, ¿Por qué? ¿Quiénes? son los que se coordinan y de esta manera ir cubriendo vacíos que existen propiamente en los documentos ya revisados y que servirían a manera de guía. </w:t>
      </w:r>
    </w:p>
    <w:p w:rsidR="00C333ED" w:rsidRDefault="00C333ED" w:rsidP="00C333ED">
      <w:pPr>
        <w:spacing w:after="0"/>
        <w:jc w:val="both"/>
        <w:rPr>
          <w:rFonts w:cs="Sanskrit Text"/>
        </w:rPr>
      </w:pPr>
    </w:p>
    <w:p w:rsidR="00C333ED" w:rsidRPr="00C333ED" w:rsidRDefault="00C333ED" w:rsidP="00C333ED">
      <w:pPr>
        <w:spacing w:after="0"/>
        <w:jc w:val="both"/>
        <w:rPr>
          <w:rFonts w:cs="Sanskrit Text"/>
        </w:rPr>
      </w:pPr>
      <w:r w:rsidRPr="00C333ED">
        <w:rPr>
          <w:rFonts w:cs="Sanskrit Text"/>
        </w:rPr>
        <w:t xml:space="preserve">Una vez concentrada toda la información, designar a quien tenga experiencia en la operación, pueda ubicar los “huecos” existentes y modificar el instrumento normativo. </w:t>
      </w:r>
    </w:p>
    <w:p w:rsidR="00C333ED" w:rsidRDefault="00C333ED" w:rsidP="00C333ED">
      <w:pPr>
        <w:spacing w:after="0"/>
        <w:jc w:val="both"/>
        <w:rPr>
          <w:rFonts w:cs="Sanskrit Text"/>
        </w:rPr>
      </w:pPr>
    </w:p>
    <w:p w:rsidR="00C333ED" w:rsidRPr="00C333ED" w:rsidRDefault="00C333ED" w:rsidP="00C333ED">
      <w:pPr>
        <w:spacing w:after="0"/>
        <w:jc w:val="both"/>
        <w:rPr>
          <w:rFonts w:cs="Sanskrit Text"/>
        </w:rPr>
      </w:pPr>
      <w:r w:rsidRPr="00C333ED">
        <w:rPr>
          <w:rFonts w:cs="Sanskrit Text"/>
        </w:rPr>
        <w:t>Completar y mejorar los protocolos que ya se tienen</w:t>
      </w:r>
      <w:r w:rsidR="00D53922">
        <w:rPr>
          <w:rFonts w:cs="Sanskrit Text"/>
        </w:rPr>
        <w:t>,</w:t>
      </w:r>
      <w:r w:rsidRPr="00C333ED">
        <w:rPr>
          <w:rFonts w:cs="Sanskrit Text"/>
        </w:rPr>
        <w:t xml:space="preserve"> armonizar todo en un solo protocolo para la atención de manifestantes. </w:t>
      </w:r>
    </w:p>
    <w:p w:rsidR="00C333ED" w:rsidRDefault="00C333ED" w:rsidP="00C333ED">
      <w:pPr>
        <w:spacing w:after="0"/>
        <w:jc w:val="both"/>
        <w:rPr>
          <w:rFonts w:cs="Sanskrit Text"/>
        </w:rPr>
      </w:pPr>
    </w:p>
    <w:p w:rsidR="00C333ED" w:rsidRPr="00C333ED" w:rsidRDefault="00C333ED" w:rsidP="00C333ED">
      <w:pPr>
        <w:spacing w:after="0"/>
        <w:jc w:val="both"/>
        <w:rPr>
          <w:rFonts w:cs="Sanskrit Text"/>
        </w:rPr>
      </w:pPr>
      <w:r w:rsidRPr="00C333ED">
        <w:rPr>
          <w:rFonts w:cs="Sanskrit Text"/>
        </w:rPr>
        <w:t xml:space="preserve">El Doctor </w:t>
      </w:r>
      <w:proofErr w:type="spellStart"/>
      <w:r w:rsidRPr="00C333ED">
        <w:rPr>
          <w:rFonts w:cs="Sanskrit Text"/>
        </w:rPr>
        <w:t>Froylan</w:t>
      </w:r>
      <w:proofErr w:type="spellEnd"/>
      <w:r w:rsidRPr="00C333ED">
        <w:rPr>
          <w:rFonts w:cs="Sanskrit Text"/>
        </w:rPr>
        <w:t xml:space="preserve"> se encuentra avanzando </w:t>
      </w:r>
      <w:r w:rsidR="00D53922">
        <w:rPr>
          <w:rFonts w:cs="Sanskrit Text"/>
        </w:rPr>
        <w:t>en el tema</w:t>
      </w:r>
      <w:r w:rsidRPr="00C333ED">
        <w:rPr>
          <w:rFonts w:cs="Sanskrit Text"/>
        </w:rPr>
        <w:t xml:space="preserve"> de </w:t>
      </w:r>
      <w:r w:rsidR="00D53922">
        <w:rPr>
          <w:rFonts w:cs="Sanskrit Text"/>
        </w:rPr>
        <w:t>n</w:t>
      </w:r>
      <w:r w:rsidRPr="00C333ED">
        <w:rPr>
          <w:rFonts w:cs="Sanskrit Text"/>
        </w:rPr>
        <w:t>iñ</w:t>
      </w:r>
      <w:r w:rsidR="00D53922">
        <w:rPr>
          <w:rFonts w:cs="Sanskrit Text"/>
        </w:rPr>
        <w:t>a</w:t>
      </w:r>
      <w:r w:rsidRPr="00C333ED">
        <w:rPr>
          <w:rFonts w:cs="Sanskrit Text"/>
        </w:rPr>
        <w:t xml:space="preserve">s, </w:t>
      </w:r>
      <w:r w:rsidR="00D53922">
        <w:rPr>
          <w:rFonts w:cs="Sanskrit Text"/>
        </w:rPr>
        <w:t>n</w:t>
      </w:r>
      <w:r w:rsidRPr="00C333ED">
        <w:rPr>
          <w:rFonts w:cs="Sanskrit Text"/>
        </w:rPr>
        <w:t>iñ</w:t>
      </w:r>
      <w:r w:rsidR="00D53922">
        <w:rPr>
          <w:rFonts w:cs="Sanskrit Text"/>
        </w:rPr>
        <w:t>o</w:t>
      </w:r>
      <w:r w:rsidRPr="00C333ED">
        <w:rPr>
          <w:rFonts w:cs="Sanskrit Text"/>
        </w:rPr>
        <w:t xml:space="preserve">s y </w:t>
      </w:r>
      <w:r w:rsidR="00D53922">
        <w:rPr>
          <w:rFonts w:cs="Sanskrit Text"/>
        </w:rPr>
        <w:t>a</w:t>
      </w:r>
      <w:r w:rsidRPr="00C333ED">
        <w:rPr>
          <w:rFonts w:cs="Sanskrit Text"/>
        </w:rPr>
        <w:t xml:space="preserve">dolescentes y </w:t>
      </w:r>
      <w:r w:rsidR="00D53922">
        <w:rPr>
          <w:rFonts w:cs="Sanskrit Text"/>
        </w:rPr>
        <w:t xml:space="preserve">población </w:t>
      </w:r>
      <w:r w:rsidRPr="00C333ED">
        <w:rPr>
          <w:rFonts w:cs="Sanskrit Text"/>
        </w:rPr>
        <w:t>LGBTTTI con base en los protocolos existentes de</w:t>
      </w:r>
      <w:r w:rsidR="00D53922">
        <w:rPr>
          <w:rFonts w:cs="Sanskrit Text"/>
        </w:rPr>
        <w:t xml:space="preserve"> </w:t>
      </w:r>
      <w:r w:rsidRPr="00C333ED">
        <w:rPr>
          <w:rFonts w:cs="Sanskrit Text"/>
        </w:rPr>
        <w:t>l</w:t>
      </w:r>
      <w:r w:rsidR="00D53922">
        <w:rPr>
          <w:rFonts w:cs="Sanskrit Text"/>
        </w:rPr>
        <w:t xml:space="preserve">a Secretaría </w:t>
      </w:r>
      <w:r w:rsidRPr="00C333ED">
        <w:rPr>
          <w:rFonts w:cs="Sanskrit Text"/>
        </w:rPr>
        <w:t xml:space="preserve">de Seguridad Ciudadana. </w:t>
      </w:r>
    </w:p>
    <w:p w:rsidR="00C333ED" w:rsidRDefault="00C333ED" w:rsidP="00C333ED">
      <w:pPr>
        <w:spacing w:after="0"/>
        <w:jc w:val="both"/>
        <w:rPr>
          <w:rFonts w:cs="Sanskrit Text"/>
        </w:rPr>
      </w:pPr>
    </w:p>
    <w:p w:rsidR="00C333ED" w:rsidRPr="00C333ED" w:rsidRDefault="00D53922" w:rsidP="00C333ED">
      <w:pPr>
        <w:spacing w:after="0"/>
        <w:jc w:val="both"/>
        <w:rPr>
          <w:rFonts w:cs="Sanskrit Text"/>
        </w:rPr>
      </w:pPr>
      <w:r>
        <w:rPr>
          <w:rFonts w:cs="Sanskrit Text"/>
        </w:rPr>
        <w:t>Se plantea la posibilidad de r</w:t>
      </w:r>
      <w:r w:rsidR="00C333ED" w:rsidRPr="00C333ED">
        <w:rPr>
          <w:rFonts w:cs="Sanskrit Text"/>
        </w:rPr>
        <w:t xml:space="preserve">ealizar capítulos específicos </w:t>
      </w:r>
      <w:r>
        <w:rPr>
          <w:rFonts w:cs="Sanskrit Text"/>
        </w:rPr>
        <w:t>sobre</w:t>
      </w:r>
      <w:r w:rsidR="00C333ED" w:rsidRPr="00C333ED">
        <w:rPr>
          <w:rFonts w:cs="Sanskrit Text"/>
        </w:rPr>
        <w:t xml:space="preserve"> poblaciones</w:t>
      </w:r>
      <w:r>
        <w:rPr>
          <w:rFonts w:cs="Sanskrit Text"/>
        </w:rPr>
        <w:t xml:space="preserve"> vulnerables</w:t>
      </w:r>
      <w:r w:rsidR="00C333ED" w:rsidRPr="00C333ED">
        <w:rPr>
          <w:rFonts w:cs="Sanskrit Text"/>
        </w:rPr>
        <w:t xml:space="preserve">, tener el enfoque de género </w:t>
      </w:r>
      <w:r>
        <w:rPr>
          <w:rFonts w:cs="Sanskrit Text"/>
        </w:rPr>
        <w:t>en</w:t>
      </w:r>
      <w:r w:rsidR="00C333ED" w:rsidRPr="00C333ED">
        <w:rPr>
          <w:rFonts w:cs="Sanskrit Text"/>
        </w:rPr>
        <w:t xml:space="preserve"> todo el protocolo, </w:t>
      </w:r>
      <w:r>
        <w:rPr>
          <w:rFonts w:cs="Sanskrit Text"/>
        </w:rPr>
        <w:t>que es</w:t>
      </w:r>
      <w:r w:rsidR="00C333ED" w:rsidRPr="00C333ED">
        <w:rPr>
          <w:rFonts w:cs="Sanskrit Text"/>
        </w:rPr>
        <w:t xml:space="preserve"> muy importante para </w:t>
      </w:r>
      <w:r>
        <w:rPr>
          <w:rFonts w:cs="Sanskrit Text"/>
        </w:rPr>
        <w:t xml:space="preserve">determinar la atención diferenciada </w:t>
      </w:r>
      <w:proofErr w:type="gramStart"/>
      <w:r>
        <w:rPr>
          <w:rFonts w:cs="Sanskrit Text"/>
        </w:rPr>
        <w:t>de acuerdo a</w:t>
      </w:r>
      <w:r w:rsidR="00C333ED" w:rsidRPr="00C333ED">
        <w:rPr>
          <w:rFonts w:cs="Sanskrit Text"/>
        </w:rPr>
        <w:t>l</w:t>
      </w:r>
      <w:proofErr w:type="gramEnd"/>
      <w:r w:rsidR="00C333ED" w:rsidRPr="00C333ED">
        <w:rPr>
          <w:rFonts w:cs="Sanskrit Text"/>
        </w:rPr>
        <w:t xml:space="preserve"> tipo de manifestación o protesta</w:t>
      </w:r>
      <w:r>
        <w:rPr>
          <w:rFonts w:cs="Sanskrit Text"/>
        </w:rPr>
        <w:t>,</w:t>
      </w:r>
      <w:r w:rsidR="00C333ED" w:rsidRPr="00C333ED">
        <w:rPr>
          <w:rFonts w:cs="Sanskrit Text"/>
        </w:rPr>
        <w:t xml:space="preserve"> sobre todo cuando son mixtas, pero en el caso de la intervención cuando son protestas separatistas amerita consideraciones especiales.</w:t>
      </w:r>
    </w:p>
    <w:p w:rsidR="00C333ED" w:rsidRDefault="00C333ED" w:rsidP="00C333ED">
      <w:pPr>
        <w:spacing w:after="0"/>
        <w:jc w:val="both"/>
        <w:rPr>
          <w:rFonts w:cs="Sanskrit Text"/>
        </w:rPr>
      </w:pPr>
    </w:p>
    <w:p w:rsidR="00C333ED" w:rsidRPr="00C333ED" w:rsidRDefault="00C333ED" w:rsidP="00C333ED">
      <w:pPr>
        <w:spacing w:after="0"/>
        <w:jc w:val="both"/>
        <w:rPr>
          <w:rFonts w:cs="Sanskrit Text"/>
        </w:rPr>
      </w:pPr>
      <w:r w:rsidRPr="00C333ED">
        <w:rPr>
          <w:rFonts w:cs="Sanskrit Text"/>
        </w:rPr>
        <w:t xml:space="preserve">Tener un enfoque </w:t>
      </w:r>
      <w:proofErr w:type="spellStart"/>
      <w:r w:rsidRPr="00C333ED">
        <w:rPr>
          <w:rFonts w:cs="Sanskrit Text"/>
        </w:rPr>
        <w:t>interseccional</w:t>
      </w:r>
      <w:proofErr w:type="spellEnd"/>
      <w:r w:rsidRPr="00C333ED">
        <w:rPr>
          <w:rFonts w:cs="Sanskrit Text"/>
        </w:rPr>
        <w:t xml:space="preserve"> para todos los instrumentos. </w:t>
      </w:r>
    </w:p>
    <w:p w:rsidR="00034D57" w:rsidRDefault="00034D57" w:rsidP="00034D57">
      <w:pPr>
        <w:shd w:val="clear" w:color="auto" w:fill="FFFFFF"/>
        <w:spacing w:after="0" w:line="240" w:lineRule="auto"/>
        <w:jc w:val="both"/>
        <w:rPr>
          <w:color w:val="000000"/>
        </w:rPr>
      </w:pPr>
    </w:p>
    <w:p w:rsidR="00034D57" w:rsidRDefault="00034D57" w:rsidP="00034D57">
      <w:pPr>
        <w:shd w:val="clear" w:color="auto" w:fill="FFFFFF"/>
        <w:spacing w:after="0" w:line="240" w:lineRule="auto"/>
        <w:jc w:val="both"/>
        <w:rPr>
          <w:color w:val="000000"/>
        </w:rPr>
      </w:pPr>
      <w:r>
        <w:rPr>
          <w:color w:val="000000"/>
        </w:rPr>
        <w:t>Para concluir, previo consenso, se llegó a los siguientes:</w:t>
      </w:r>
    </w:p>
    <w:p w:rsidR="00034D57" w:rsidRDefault="00034D57" w:rsidP="00034D57">
      <w:pPr>
        <w:shd w:val="clear" w:color="auto" w:fill="FFFFFF"/>
        <w:spacing w:after="0" w:line="240" w:lineRule="auto"/>
        <w:jc w:val="both"/>
        <w:rPr>
          <w:b/>
          <w:color w:val="000000"/>
        </w:rPr>
      </w:pPr>
    </w:p>
    <w:p w:rsidR="00034D57" w:rsidRDefault="00034D57" w:rsidP="00034D57">
      <w:pPr>
        <w:shd w:val="clear" w:color="auto" w:fill="FFFFFF"/>
        <w:spacing w:after="0" w:line="240" w:lineRule="auto"/>
        <w:jc w:val="both"/>
        <w:rPr>
          <w:b/>
          <w:color w:val="000000"/>
        </w:rPr>
      </w:pPr>
      <w:r>
        <w:rPr>
          <w:b/>
          <w:color w:val="000000"/>
        </w:rPr>
        <w:t xml:space="preserve">ACUERDOS. </w:t>
      </w:r>
    </w:p>
    <w:p w:rsidR="00034D57" w:rsidRDefault="00034D57" w:rsidP="00C333ED">
      <w:pPr>
        <w:shd w:val="clear" w:color="auto" w:fill="FFFFFF"/>
        <w:spacing w:after="0" w:line="240" w:lineRule="auto"/>
        <w:jc w:val="both"/>
        <w:rPr>
          <w:b/>
          <w:color w:val="000000"/>
        </w:rPr>
      </w:pPr>
    </w:p>
    <w:p w:rsidR="00C333ED" w:rsidRDefault="00C333ED" w:rsidP="00C333ED">
      <w:pPr>
        <w:spacing w:after="0"/>
        <w:jc w:val="both"/>
        <w:rPr>
          <w:rFonts w:cs="Sanskrit Text"/>
        </w:rPr>
      </w:pPr>
      <w:r w:rsidRPr="00C333ED">
        <w:rPr>
          <w:rFonts w:cs="Sanskrit Text"/>
          <w:b/>
          <w:bCs/>
        </w:rPr>
        <w:t>Primero.</w:t>
      </w:r>
      <w:r>
        <w:rPr>
          <w:rFonts w:cs="Sanskrit Text"/>
        </w:rPr>
        <w:t xml:space="preserve"> </w:t>
      </w:r>
      <w:r w:rsidRPr="00C333ED">
        <w:rPr>
          <w:rFonts w:cs="Sanskrit Text"/>
        </w:rPr>
        <w:t>Revisar definiciones, específicamente pensar en la de reunión, mitin, plantón y cuál es la que debería usarse en el n</w:t>
      </w:r>
      <w:r w:rsidR="00E03F43">
        <w:rPr>
          <w:rFonts w:cs="Sanskrit Text"/>
        </w:rPr>
        <w:t>u</w:t>
      </w:r>
      <w:r w:rsidRPr="00C333ED">
        <w:rPr>
          <w:rFonts w:cs="Sanskrit Text"/>
        </w:rPr>
        <w:t xml:space="preserve">evo </w:t>
      </w:r>
      <w:r w:rsidR="00E03F43">
        <w:rPr>
          <w:rFonts w:cs="Sanskrit Text"/>
        </w:rPr>
        <w:t>protocolo</w:t>
      </w:r>
      <w:r w:rsidRPr="00C333ED">
        <w:rPr>
          <w:rFonts w:cs="Sanskrit Text"/>
        </w:rPr>
        <w:t>.</w:t>
      </w:r>
    </w:p>
    <w:p w:rsidR="00C333ED" w:rsidRPr="00C333ED" w:rsidRDefault="00C333ED" w:rsidP="00C333ED">
      <w:pPr>
        <w:spacing w:after="0"/>
        <w:jc w:val="both"/>
        <w:rPr>
          <w:rFonts w:cs="Sanskrit Text"/>
        </w:rPr>
      </w:pPr>
    </w:p>
    <w:p w:rsidR="00C333ED" w:rsidRDefault="00C333ED" w:rsidP="00C333ED">
      <w:pPr>
        <w:spacing w:after="0"/>
        <w:jc w:val="both"/>
        <w:rPr>
          <w:rFonts w:cs="Sanskrit Text"/>
        </w:rPr>
      </w:pPr>
      <w:r w:rsidRPr="00C333ED">
        <w:rPr>
          <w:rFonts w:cs="Sanskrit Text"/>
          <w:b/>
          <w:bCs/>
        </w:rPr>
        <w:t>Segundo.</w:t>
      </w:r>
      <w:r>
        <w:rPr>
          <w:rFonts w:cs="Sanskrit Text"/>
        </w:rPr>
        <w:t xml:space="preserve"> </w:t>
      </w:r>
      <w:r w:rsidRPr="00C333ED">
        <w:rPr>
          <w:rFonts w:cs="Sanskrit Text"/>
        </w:rPr>
        <w:t xml:space="preserve">Leer y analizar la propuesta de Mario que previamente enviará al grupo de </w:t>
      </w:r>
      <w:proofErr w:type="spellStart"/>
      <w:r w:rsidRPr="00C333ED">
        <w:rPr>
          <w:rFonts w:cs="Sanskrit Text"/>
        </w:rPr>
        <w:t>What’s</w:t>
      </w:r>
      <w:proofErr w:type="spellEnd"/>
      <w:r w:rsidRPr="00C333ED">
        <w:rPr>
          <w:rFonts w:cs="Sanskrit Text"/>
        </w:rPr>
        <w:t xml:space="preserve"> </w:t>
      </w:r>
      <w:proofErr w:type="gramStart"/>
      <w:r w:rsidRPr="00C333ED">
        <w:rPr>
          <w:rFonts w:cs="Sanskrit Text"/>
        </w:rPr>
        <w:t>app</w:t>
      </w:r>
      <w:proofErr w:type="gramEnd"/>
      <w:r w:rsidRPr="00C333ED">
        <w:rPr>
          <w:rFonts w:cs="Sanskrit Text"/>
        </w:rPr>
        <w:t xml:space="preserve"> para conocimiento de todos los integrantes de la mesa.</w:t>
      </w:r>
    </w:p>
    <w:p w:rsidR="00C333ED" w:rsidRPr="00C333ED" w:rsidRDefault="00C333ED" w:rsidP="00C333ED">
      <w:pPr>
        <w:spacing w:after="0"/>
        <w:jc w:val="both"/>
        <w:rPr>
          <w:rFonts w:cs="Sanskrit Text"/>
        </w:rPr>
      </w:pPr>
    </w:p>
    <w:p w:rsidR="00C333ED" w:rsidRDefault="00C333ED" w:rsidP="00C333ED">
      <w:pPr>
        <w:spacing w:after="0"/>
        <w:jc w:val="both"/>
        <w:rPr>
          <w:rFonts w:cs="Sanskrit Text"/>
        </w:rPr>
      </w:pPr>
      <w:r w:rsidRPr="00C333ED">
        <w:rPr>
          <w:rFonts w:cs="Sanskrit Text"/>
          <w:b/>
          <w:bCs/>
        </w:rPr>
        <w:t>Tercero.</w:t>
      </w:r>
      <w:r>
        <w:rPr>
          <w:rFonts w:cs="Sanskrit Text"/>
        </w:rPr>
        <w:t xml:space="preserve"> </w:t>
      </w:r>
      <w:r w:rsidRPr="00C333ED">
        <w:rPr>
          <w:rFonts w:cs="Sanskrit Text"/>
        </w:rPr>
        <w:t xml:space="preserve">Cada institución realizará </w:t>
      </w:r>
      <w:r w:rsidR="00E03F43">
        <w:rPr>
          <w:rFonts w:cs="Sanskrit Text"/>
        </w:rPr>
        <w:t>una</w:t>
      </w:r>
      <w:r w:rsidRPr="00C333ED">
        <w:rPr>
          <w:rFonts w:cs="Sanskrit Text"/>
        </w:rPr>
        <w:t xml:space="preserve"> propuesta </w:t>
      </w:r>
      <w:proofErr w:type="gramStart"/>
      <w:r w:rsidRPr="00C333ED">
        <w:rPr>
          <w:rFonts w:cs="Sanskrit Text"/>
        </w:rPr>
        <w:t>de acuerdo a</w:t>
      </w:r>
      <w:proofErr w:type="gramEnd"/>
      <w:r w:rsidRPr="00C333ED">
        <w:rPr>
          <w:rFonts w:cs="Sanskrit Text"/>
        </w:rPr>
        <w:t xml:space="preserve"> </w:t>
      </w:r>
      <w:r w:rsidR="00E03F43">
        <w:rPr>
          <w:rFonts w:cs="Sanskrit Text"/>
        </w:rPr>
        <w:t>las facultades</w:t>
      </w:r>
      <w:r w:rsidRPr="00C333ED">
        <w:rPr>
          <w:rFonts w:cs="Sanskrit Text"/>
        </w:rPr>
        <w:t xml:space="preserve"> que le corresponde</w:t>
      </w:r>
      <w:r w:rsidR="00E03F43">
        <w:rPr>
          <w:rFonts w:cs="Sanskrit Text"/>
        </w:rPr>
        <w:t>n</w:t>
      </w:r>
      <w:r w:rsidRPr="00C333ED">
        <w:rPr>
          <w:rFonts w:cs="Sanskrit Text"/>
        </w:rPr>
        <w:t>.</w:t>
      </w:r>
    </w:p>
    <w:p w:rsidR="00C333ED" w:rsidRPr="00C333ED" w:rsidRDefault="00C333ED" w:rsidP="00C333ED">
      <w:pPr>
        <w:spacing w:after="0"/>
        <w:jc w:val="both"/>
        <w:rPr>
          <w:rFonts w:cs="Sanskrit Text"/>
        </w:rPr>
      </w:pPr>
    </w:p>
    <w:p w:rsidR="00C333ED" w:rsidRPr="00C333ED" w:rsidRDefault="00C333ED" w:rsidP="00C333ED">
      <w:pPr>
        <w:spacing w:after="0"/>
        <w:jc w:val="both"/>
        <w:rPr>
          <w:rFonts w:cs="Sanskrit Text"/>
        </w:rPr>
      </w:pPr>
      <w:r w:rsidRPr="00C333ED">
        <w:rPr>
          <w:rFonts w:cs="Sanskrit Text"/>
          <w:b/>
          <w:bCs/>
        </w:rPr>
        <w:lastRenderedPageBreak/>
        <w:t>Cuarto.</w:t>
      </w:r>
      <w:r>
        <w:rPr>
          <w:rFonts w:cs="Sanskrit Text"/>
        </w:rPr>
        <w:t xml:space="preserve"> </w:t>
      </w:r>
      <w:r w:rsidR="00E03F43">
        <w:rPr>
          <w:rFonts w:cs="Sanskrit Text"/>
        </w:rPr>
        <w:t>En consenso se acuerda que la p</w:t>
      </w:r>
      <w:r w:rsidRPr="00C333ED">
        <w:rPr>
          <w:rFonts w:cs="Sanskrit Text"/>
        </w:rPr>
        <w:t>róxima reunión</w:t>
      </w:r>
      <w:r w:rsidR="00E03F43">
        <w:rPr>
          <w:rFonts w:cs="Sanskrit Text"/>
        </w:rPr>
        <w:t xml:space="preserve"> será el</w:t>
      </w:r>
      <w:r w:rsidRPr="00C333ED">
        <w:rPr>
          <w:rFonts w:cs="Sanskrit Text"/>
        </w:rPr>
        <w:t xml:space="preserve"> jueves 17 </w:t>
      </w:r>
      <w:r w:rsidR="00E03F43">
        <w:rPr>
          <w:rFonts w:cs="Sanskrit Text"/>
        </w:rPr>
        <w:t xml:space="preserve">de septiembre, </w:t>
      </w:r>
      <w:r w:rsidRPr="00C333ED">
        <w:rPr>
          <w:rFonts w:cs="Sanskrit Text"/>
        </w:rPr>
        <w:t>con el primer borrador, mismo que será presentado una semana después a las Organizaciones Civiles</w:t>
      </w:r>
      <w:r w:rsidR="00E03F43">
        <w:rPr>
          <w:rFonts w:cs="Sanskrit Text"/>
        </w:rPr>
        <w:t>,</w:t>
      </w:r>
      <w:r w:rsidRPr="00C333ED">
        <w:rPr>
          <w:rFonts w:cs="Sanskrit Text"/>
        </w:rPr>
        <w:t xml:space="preserve"> con la finalidad de contar con su retroalimentación, así como formular las preguntas que se le realizaran a las Organizaciones. </w:t>
      </w:r>
    </w:p>
    <w:p w:rsidR="00C333ED" w:rsidRDefault="00C333ED" w:rsidP="00C333ED">
      <w:pPr>
        <w:shd w:val="clear" w:color="auto" w:fill="FFFFFF"/>
        <w:spacing w:after="0" w:line="240" w:lineRule="auto"/>
        <w:jc w:val="both"/>
        <w:rPr>
          <w:b/>
          <w:color w:val="000000"/>
        </w:rPr>
      </w:pPr>
    </w:p>
    <w:p w:rsidR="00034D57" w:rsidRDefault="00034D57" w:rsidP="00034D57">
      <w:pPr>
        <w:shd w:val="clear" w:color="auto" w:fill="FFFFFF"/>
        <w:spacing w:after="0" w:line="240" w:lineRule="auto"/>
        <w:jc w:val="both"/>
        <w:rPr>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34D57" w:rsidTr="00BB361A">
        <w:tc>
          <w:tcPr>
            <w:tcW w:w="8828" w:type="dxa"/>
          </w:tcPr>
          <w:p w:rsidR="00034D57" w:rsidRDefault="00034D57" w:rsidP="00BB361A">
            <w:pPr>
              <w:rPr>
                <w:color w:val="000000"/>
              </w:rPr>
            </w:pPr>
          </w:p>
          <w:p w:rsidR="00034D57" w:rsidRDefault="00C61023" w:rsidP="00BB361A">
            <w:pPr>
              <w:rPr>
                <w:color w:val="000000"/>
              </w:rPr>
            </w:pPr>
            <w:r>
              <w:rPr>
                <w:noProof/>
              </w:rPr>
              <w:drawing>
                <wp:inline distT="0" distB="0" distL="0" distR="0">
                  <wp:extent cx="5468620" cy="33877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620" cy="3387725"/>
                          </a:xfrm>
                          <a:prstGeom prst="rect">
                            <a:avLst/>
                          </a:prstGeom>
                          <a:noFill/>
                          <a:ln>
                            <a:noFill/>
                          </a:ln>
                        </pic:spPr>
                      </pic:pic>
                    </a:graphicData>
                  </a:graphic>
                </wp:inline>
              </w:drawing>
            </w:r>
          </w:p>
          <w:p w:rsidR="00C61023" w:rsidRDefault="00C61023" w:rsidP="00BB361A">
            <w:pPr>
              <w:rPr>
                <w:color w:val="000000"/>
              </w:rPr>
            </w:pPr>
          </w:p>
          <w:p w:rsidR="00034D57" w:rsidRDefault="00C61023" w:rsidP="00BB361A">
            <w:pPr>
              <w:jc w:val="center"/>
              <w:rPr>
                <w:color w:val="000000"/>
              </w:rPr>
            </w:pPr>
            <w:r>
              <w:rPr>
                <w:noProof/>
              </w:rPr>
              <w:lastRenderedPageBreak/>
              <w:drawing>
                <wp:inline distT="0" distB="0" distL="0" distR="0">
                  <wp:extent cx="5468620" cy="3127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620" cy="3127375"/>
                          </a:xfrm>
                          <a:prstGeom prst="rect">
                            <a:avLst/>
                          </a:prstGeom>
                          <a:noFill/>
                          <a:ln>
                            <a:noFill/>
                          </a:ln>
                        </pic:spPr>
                      </pic:pic>
                    </a:graphicData>
                  </a:graphic>
                </wp:inline>
              </w:drawing>
            </w:r>
          </w:p>
          <w:p w:rsidR="00034D57" w:rsidRDefault="00034D57" w:rsidP="00BB361A">
            <w:pPr>
              <w:rPr>
                <w:color w:val="000000"/>
              </w:rPr>
            </w:pPr>
          </w:p>
          <w:p w:rsidR="00034D57" w:rsidRDefault="003076A7" w:rsidP="00BB361A">
            <w:pPr>
              <w:rPr>
                <w:color w:val="000000"/>
              </w:rPr>
            </w:pPr>
            <w:r>
              <w:rPr>
                <w:noProof/>
              </w:rPr>
              <w:drawing>
                <wp:inline distT="0" distB="0" distL="0" distR="0">
                  <wp:extent cx="5468620" cy="32264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3226435"/>
                          </a:xfrm>
                          <a:prstGeom prst="rect">
                            <a:avLst/>
                          </a:prstGeom>
                          <a:noFill/>
                          <a:ln>
                            <a:noFill/>
                          </a:ln>
                        </pic:spPr>
                      </pic:pic>
                    </a:graphicData>
                  </a:graphic>
                </wp:inline>
              </w:drawing>
            </w:r>
          </w:p>
          <w:p w:rsidR="00C61023" w:rsidRDefault="00C61023" w:rsidP="00BB361A">
            <w:pPr>
              <w:rPr>
                <w:color w:val="000000"/>
              </w:rPr>
            </w:pPr>
          </w:p>
          <w:p w:rsidR="00034D57" w:rsidRDefault="00034D57" w:rsidP="00BB361A">
            <w:pPr>
              <w:rPr>
                <w:color w:val="000000"/>
              </w:rPr>
            </w:pPr>
            <w:r>
              <w:rPr>
                <w:color w:val="000000"/>
              </w:rPr>
              <w:t xml:space="preserve"> </w:t>
            </w:r>
          </w:p>
          <w:p w:rsidR="00034D57" w:rsidRDefault="00034D57" w:rsidP="00BB361A">
            <w:pPr>
              <w:rPr>
                <w:color w:val="000000"/>
              </w:rPr>
            </w:pPr>
          </w:p>
        </w:tc>
      </w:tr>
    </w:tbl>
    <w:p w:rsidR="00034D57" w:rsidRDefault="00034D57"/>
    <w:sectPr w:rsidR="00034D57">
      <w:headerReference w:type="default" r:id="rId10"/>
      <w:pgSz w:w="12240" w:h="15840"/>
      <w:pgMar w:top="170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63F" w:rsidRDefault="00E03F43">
      <w:pPr>
        <w:spacing w:after="0" w:line="240" w:lineRule="auto"/>
      </w:pPr>
      <w:r>
        <w:separator/>
      </w:r>
    </w:p>
  </w:endnote>
  <w:endnote w:type="continuationSeparator" w:id="0">
    <w:p w:rsidR="003B263F" w:rsidRDefault="00E03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63F" w:rsidRDefault="00E03F43">
      <w:pPr>
        <w:spacing w:after="0" w:line="240" w:lineRule="auto"/>
      </w:pPr>
      <w:r>
        <w:separator/>
      </w:r>
    </w:p>
  </w:footnote>
  <w:footnote w:type="continuationSeparator" w:id="0">
    <w:p w:rsidR="003B263F" w:rsidRDefault="00E03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E88" w:rsidRDefault="007F394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08F11489" wp14:editId="23AD8E9C">
          <wp:simplePos x="0" y="0"/>
          <wp:positionH relativeFrom="column">
            <wp:posOffset>-45719</wp:posOffset>
          </wp:positionH>
          <wp:positionV relativeFrom="paragraph">
            <wp:posOffset>-419734</wp:posOffset>
          </wp:positionV>
          <wp:extent cx="4924425" cy="87985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924425" cy="879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444AB0C" wp14:editId="6962C3EC">
          <wp:simplePos x="0" y="0"/>
          <wp:positionH relativeFrom="column">
            <wp:posOffset>4288155</wp:posOffset>
          </wp:positionH>
          <wp:positionV relativeFrom="paragraph">
            <wp:posOffset>137160</wp:posOffset>
          </wp:positionV>
          <wp:extent cx="1323975" cy="464185"/>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323975" cy="464185"/>
                  </a:xfrm>
                  <a:prstGeom prst="rect">
                    <a:avLst/>
                  </a:prstGeom>
                  <a:ln/>
                </pic:spPr>
              </pic:pic>
            </a:graphicData>
          </a:graphic>
        </wp:anchor>
      </w:drawing>
    </w:r>
  </w:p>
  <w:p w:rsidR="00037E88" w:rsidRDefault="0055791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82373"/>
    <w:multiLevelType w:val="hybridMultilevel"/>
    <w:tmpl w:val="7C10D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8A7D0B"/>
    <w:multiLevelType w:val="hybridMultilevel"/>
    <w:tmpl w:val="883E5C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8B6071"/>
    <w:multiLevelType w:val="multilevel"/>
    <w:tmpl w:val="488C8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6917C3"/>
    <w:multiLevelType w:val="multilevel"/>
    <w:tmpl w:val="9DA89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581EE6"/>
    <w:multiLevelType w:val="hybridMultilevel"/>
    <w:tmpl w:val="6C9066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D57"/>
    <w:rsid w:val="00034D57"/>
    <w:rsid w:val="003076A7"/>
    <w:rsid w:val="003B263F"/>
    <w:rsid w:val="0055791F"/>
    <w:rsid w:val="00772C6A"/>
    <w:rsid w:val="007F3941"/>
    <w:rsid w:val="00C333ED"/>
    <w:rsid w:val="00C61023"/>
    <w:rsid w:val="00D53922"/>
    <w:rsid w:val="00E03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BB944"/>
  <w15:chartTrackingRefBased/>
  <w15:docId w15:val="{38FA1AE5-D626-46FA-8AD5-AB0D7B12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D57"/>
    <w:rPr>
      <w:rFonts w:ascii="Source Sans Pro" w:eastAsia="Source Sans Pro" w:hAnsi="Source Sans Pro" w:cs="Source Sans Pro"/>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4D57"/>
    <w:pPr>
      <w:spacing w:after="200" w:line="276"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630</Words>
  <Characters>3467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anastacio</dc:creator>
  <cp:keywords/>
  <dc:description/>
  <cp:lastModifiedBy>anastacio</cp:lastModifiedBy>
  <cp:revision>4</cp:revision>
  <dcterms:created xsi:type="dcterms:W3CDTF">2020-09-17T14:26:00Z</dcterms:created>
  <dcterms:modified xsi:type="dcterms:W3CDTF">2020-10-21T16:29:00Z</dcterms:modified>
</cp:coreProperties>
</file>