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0A5B" w14:textId="77777777" w:rsidR="00AC46EC" w:rsidRPr="00356617" w:rsidRDefault="00FB740C" w:rsidP="00FB740C">
      <w:pPr>
        <w:jc w:val="center"/>
        <w:rPr>
          <w:b/>
          <w:sz w:val="24"/>
          <w:szCs w:val="24"/>
        </w:rPr>
      </w:pPr>
      <w:r w:rsidRPr="00356617">
        <w:rPr>
          <w:b/>
          <w:sz w:val="24"/>
          <w:szCs w:val="24"/>
        </w:rPr>
        <w:t>Minuta de la Primera Mesa de Trabajo Participativo de Seguimiento a la Implementación de los Kioscos de Servicios.</w:t>
      </w:r>
    </w:p>
    <w:p w14:paraId="2D5A3261" w14:textId="77777777" w:rsidR="00FB740C" w:rsidRPr="00356617" w:rsidRDefault="00FB740C" w:rsidP="00FB7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6617">
        <w:rPr>
          <w:b/>
          <w:sz w:val="24"/>
          <w:szCs w:val="24"/>
        </w:rPr>
        <w:t xml:space="preserve">Lugar: </w:t>
      </w:r>
      <w:r w:rsidRPr="00356617">
        <w:rPr>
          <w:b/>
          <w:bCs/>
          <w:sz w:val="24"/>
          <w:szCs w:val="24"/>
        </w:rPr>
        <w:t xml:space="preserve">Instancia Ejecutora el Sistema Integral de Derechos Humanos de la Ciudad de México- Plataforma Zoom </w:t>
      </w:r>
    </w:p>
    <w:p w14:paraId="784B8D99" w14:textId="77777777" w:rsidR="00FB740C" w:rsidRPr="00356617" w:rsidRDefault="00FB740C" w:rsidP="00FB7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6617">
        <w:rPr>
          <w:b/>
          <w:bCs/>
          <w:sz w:val="24"/>
          <w:szCs w:val="24"/>
        </w:rPr>
        <w:t>Viernes 14 de agosto de 2020</w:t>
      </w:r>
    </w:p>
    <w:p w14:paraId="05842909" w14:textId="77777777" w:rsidR="006E5A5F" w:rsidRPr="00356617" w:rsidRDefault="00FB740C" w:rsidP="00135B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6617">
        <w:rPr>
          <w:b/>
          <w:bCs/>
          <w:sz w:val="24"/>
          <w:szCs w:val="24"/>
        </w:rPr>
        <w:t>Horario: 12:00- 14:00 horas</w:t>
      </w:r>
    </w:p>
    <w:p w14:paraId="3A26FAE3" w14:textId="77777777" w:rsidR="0041083F" w:rsidRPr="00356617" w:rsidRDefault="0041083F" w:rsidP="006E5A5F">
      <w:pPr>
        <w:spacing w:after="0" w:line="240" w:lineRule="auto"/>
        <w:jc w:val="both"/>
        <w:rPr>
          <w:bCs/>
          <w:sz w:val="24"/>
          <w:szCs w:val="24"/>
        </w:rPr>
      </w:pPr>
    </w:p>
    <w:p w14:paraId="0473AE49" w14:textId="5540D658" w:rsidR="006A5D67" w:rsidRDefault="00135B1F" w:rsidP="006E5A5F">
      <w:p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Con fundamento en lo dispuesto </w:t>
      </w:r>
      <w:r w:rsidR="00DD4762">
        <w:rPr>
          <w:bCs/>
          <w:sz w:val="24"/>
          <w:szCs w:val="24"/>
        </w:rPr>
        <w:t>por</w:t>
      </w:r>
      <w:r w:rsidRPr="00356617">
        <w:rPr>
          <w:bCs/>
          <w:sz w:val="24"/>
          <w:szCs w:val="24"/>
        </w:rPr>
        <w:t xml:space="preserve"> </w:t>
      </w:r>
      <w:r w:rsidR="006A5D67">
        <w:rPr>
          <w:bCs/>
          <w:sz w:val="24"/>
          <w:szCs w:val="24"/>
        </w:rPr>
        <w:t xml:space="preserve">el acuerdo </w:t>
      </w:r>
      <w:r w:rsidR="00ED37F4">
        <w:rPr>
          <w:bCs/>
          <w:sz w:val="24"/>
          <w:szCs w:val="24"/>
        </w:rPr>
        <w:t xml:space="preserve">04/02-ORD/2020 </w:t>
      </w:r>
      <w:r w:rsidR="006A5D67" w:rsidRPr="006A5D67">
        <w:rPr>
          <w:bCs/>
          <w:sz w:val="24"/>
          <w:szCs w:val="24"/>
        </w:rPr>
        <w:t>de la</w:t>
      </w:r>
      <w:r w:rsidR="00DD4762">
        <w:rPr>
          <w:bCs/>
          <w:sz w:val="24"/>
          <w:szCs w:val="24"/>
        </w:rPr>
        <w:t xml:space="preserve"> </w:t>
      </w:r>
      <w:r w:rsidR="006A5D67" w:rsidRPr="006A5D67">
        <w:rPr>
          <w:bCs/>
          <w:sz w:val="24"/>
          <w:szCs w:val="24"/>
        </w:rPr>
        <w:t>Segunda Sesión Ordinaria del Comité Coordinador del Sistema Integral de Derechos Humanos de la Ciudad de México</w:t>
      </w:r>
      <w:r w:rsidR="00ED37F4">
        <w:rPr>
          <w:bCs/>
          <w:sz w:val="24"/>
          <w:szCs w:val="24"/>
        </w:rPr>
        <w:t xml:space="preserve"> en fecha</w:t>
      </w:r>
      <w:r w:rsidR="006A5D67" w:rsidRPr="006A5D67">
        <w:rPr>
          <w:bCs/>
          <w:sz w:val="24"/>
          <w:szCs w:val="24"/>
        </w:rPr>
        <w:t xml:space="preserve"> 7 de agosto</w:t>
      </w:r>
      <w:r w:rsidR="006A5D67">
        <w:rPr>
          <w:bCs/>
          <w:sz w:val="24"/>
          <w:szCs w:val="24"/>
        </w:rPr>
        <w:t xml:space="preserve"> de 2020, </w:t>
      </w:r>
      <w:r w:rsidR="006A5D67" w:rsidRPr="006A5D67">
        <w:rPr>
          <w:bCs/>
          <w:sz w:val="24"/>
          <w:szCs w:val="24"/>
        </w:rPr>
        <w:t>mediante el cual se aprueba la instalaci</w:t>
      </w:r>
      <w:r w:rsidR="006A5D67">
        <w:rPr>
          <w:bCs/>
          <w:sz w:val="24"/>
          <w:szCs w:val="24"/>
        </w:rPr>
        <w:t>ón de 6 mesas de trabajo</w:t>
      </w:r>
      <w:r w:rsidR="00DD4762">
        <w:rPr>
          <w:bCs/>
          <w:sz w:val="24"/>
          <w:szCs w:val="24"/>
        </w:rPr>
        <w:t xml:space="preserve"> </w:t>
      </w:r>
      <w:r w:rsidR="006A5D67">
        <w:rPr>
          <w:bCs/>
          <w:sz w:val="24"/>
          <w:szCs w:val="24"/>
        </w:rPr>
        <w:t xml:space="preserve">que </w:t>
      </w:r>
      <w:r w:rsidR="002C3D80">
        <w:rPr>
          <w:bCs/>
          <w:sz w:val="24"/>
          <w:szCs w:val="24"/>
        </w:rPr>
        <w:t>ten</w:t>
      </w:r>
      <w:r w:rsidR="002C3D80" w:rsidRPr="006A5D67">
        <w:rPr>
          <w:bCs/>
          <w:sz w:val="24"/>
          <w:szCs w:val="24"/>
        </w:rPr>
        <w:t>drán</w:t>
      </w:r>
      <w:r w:rsidR="006A5D67" w:rsidRPr="006A5D67">
        <w:rPr>
          <w:bCs/>
          <w:sz w:val="24"/>
          <w:szCs w:val="24"/>
        </w:rPr>
        <w:t xml:space="preserve"> por objeto orientar</w:t>
      </w:r>
      <w:r w:rsidR="006A5D67">
        <w:rPr>
          <w:bCs/>
          <w:sz w:val="24"/>
          <w:szCs w:val="24"/>
        </w:rPr>
        <w:t xml:space="preserve"> acciones gubernamentales a diversos problemas públicos</w:t>
      </w:r>
      <w:r w:rsidR="00ED37F4">
        <w:rPr>
          <w:bCs/>
          <w:sz w:val="24"/>
          <w:szCs w:val="24"/>
        </w:rPr>
        <w:t>,</w:t>
      </w:r>
      <w:r w:rsidR="006A5D67">
        <w:rPr>
          <w:bCs/>
          <w:sz w:val="24"/>
          <w:szCs w:val="24"/>
        </w:rPr>
        <w:t xml:space="preserve"> para alcanzar propuestas de solución que garanticen los derechos humanos de la Ciudad de México</w:t>
      </w:r>
      <w:r w:rsidR="00ED37F4">
        <w:rPr>
          <w:bCs/>
          <w:sz w:val="24"/>
          <w:szCs w:val="24"/>
        </w:rPr>
        <w:t xml:space="preserve">, contemplándose entre dichas </w:t>
      </w:r>
      <w:r w:rsidR="002C3D80">
        <w:rPr>
          <w:bCs/>
          <w:sz w:val="24"/>
          <w:szCs w:val="24"/>
        </w:rPr>
        <w:t>mesas la relativa al s</w:t>
      </w:r>
      <w:r w:rsidR="006A5D67" w:rsidRPr="006A5D67">
        <w:rPr>
          <w:bCs/>
          <w:sz w:val="24"/>
          <w:szCs w:val="24"/>
        </w:rPr>
        <w:t xml:space="preserve">eguimiento </w:t>
      </w:r>
      <w:r w:rsidR="002C3D80">
        <w:rPr>
          <w:bCs/>
          <w:sz w:val="24"/>
          <w:szCs w:val="24"/>
        </w:rPr>
        <w:t xml:space="preserve">a la implementación de los kioscos de servicios en Centros de Reinserción. </w:t>
      </w:r>
    </w:p>
    <w:p w14:paraId="64F1D57F" w14:textId="77777777" w:rsidR="00135B1F" w:rsidRPr="00356617" w:rsidRDefault="00135B1F" w:rsidP="006E5A5F">
      <w:pPr>
        <w:spacing w:after="0" w:line="240" w:lineRule="auto"/>
        <w:jc w:val="both"/>
        <w:rPr>
          <w:bCs/>
          <w:sz w:val="24"/>
          <w:szCs w:val="24"/>
        </w:rPr>
      </w:pPr>
    </w:p>
    <w:p w14:paraId="6D6A27A5" w14:textId="3EF86A2B" w:rsidR="001505D7" w:rsidRDefault="00ED37F4" w:rsidP="006E5A5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DD4762" w:rsidRPr="00DD4762">
        <w:rPr>
          <w:bCs/>
          <w:sz w:val="24"/>
          <w:szCs w:val="24"/>
        </w:rPr>
        <w:t>a Mesa de Trabajo Participativo</w:t>
      </w:r>
      <w:r>
        <w:rPr>
          <w:bCs/>
          <w:sz w:val="24"/>
          <w:szCs w:val="24"/>
        </w:rPr>
        <w:t xml:space="preserve"> señalada</w:t>
      </w:r>
      <w:r w:rsidR="00DD4762" w:rsidRPr="00DD4762">
        <w:rPr>
          <w:bCs/>
          <w:sz w:val="24"/>
          <w:szCs w:val="24"/>
        </w:rPr>
        <w:t xml:space="preserve"> tiene como objetivo generar una evaluación de los resultados de los kioscos de servicios instalados en el Centro de Ejecución de Sanciones Penales Varonil Norte con la finalidad de reformular o dar continuidad al proyecto en los términos previstos</w:t>
      </w:r>
      <w:r w:rsidR="00DD4762">
        <w:rPr>
          <w:bCs/>
          <w:sz w:val="24"/>
          <w:szCs w:val="24"/>
        </w:rPr>
        <w:t>.</w:t>
      </w:r>
    </w:p>
    <w:p w14:paraId="041A2EFA" w14:textId="77777777" w:rsidR="00DD4762" w:rsidRPr="00356617" w:rsidRDefault="00DD4762" w:rsidP="006E5A5F">
      <w:pPr>
        <w:spacing w:after="0" w:line="240" w:lineRule="auto"/>
        <w:jc w:val="both"/>
        <w:rPr>
          <w:bCs/>
          <w:sz w:val="24"/>
          <w:szCs w:val="24"/>
        </w:rPr>
      </w:pPr>
    </w:p>
    <w:p w14:paraId="1C7FE96B" w14:textId="77777777" w:rsidR="001505D7" w:rsidRPr="00356617" w:rsidRDefault="001505D7" w:rsidP="006E5A5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56617">
        <w:rPr>
          <w:b/>
          <w:bCs/>
          <w:sz w:val="24"/>
          <w:szCs w:val="24"/>
        </w:rPr>
        <w:t>Participantes</w:t>
      </w:r>
    </w:p>
    <w:p w14:paraId="722A66BD" w14:textId="77777777" w:rsidR="001505D7" w:rsidRPr="00356617" w:rsidRDefault="001505D7" w:rsidP="006E5A5F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111"/>
      </w:tblGrid>
      <w:tr w:rsidR="0096602C" w:rsidRPr="00356617" w14:paraId="02E5F8AF" w14:textId="77777777" w:rsidTr="002C010C">
        <w:trPr>
          <w:jc w:val="center"/>
        </w:trPr>
        <w:tc>
          <w:tcPr>
            <w:tcW w:w="4077" w:type="dxa"/>
          </w:tcPr>
          <w:p w14:paraId="5FB45BB1" w14:textId="77777777" w:rsidR="0096602C" w:rsidRPr="00356617" w:rsidRDefault="0096602C" w:rsidP="001505D7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17">
              <w:rPr>
                <w:b/>
                <w:bCs/>
                <w:sz w:val="24"/>
                <w:szCs w:val="24"/>
              </w:rPr>
              <w:t>Institución /Organización</w:t>
            </w:r>
          </w:p>
        </w:tc>
        <w:tc>
          <w:tcPr>
            <w:tcW w:w="4111" w:type="dxa"/>
          </w:tcPr>
          <w:p w14:paraId="252E7908" w14:textId="77777777" w:rsidR="0096602C" w:rsidRPr="00356617" w:rsidRDefault="0096602C" w:rsidP="001505D7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17">
              <w:rPr>
                <w:b/>
                <w:bCs/>
                <w:sz w:val="24"/>
                <w:szCs w:val="24"/>
              </w:rPr>
              <w:t>Nombre</w:t>
            </w:r>
          </w:p>
        </w:tc>
      </w:tr>
      <w:tr w:rsidR="0096602C" w:rsidRPr="00356617" w14:paraId="6B63AACC" w14:textId="77777777" w:rsidTr="002C010C">
        <w:trPr>
          <w:jc w:val="center"/>
        </w:trPr>
        <w:tc>
          <w:tcPr>
            <w:tcW w:w="4077" w:type="dxa"/>
          </w:tcPr>
          <w:p w14:paraId="4B81FDB5" w14:textId="77777777" w:rsidR="0096602C" w:rsidRPr="00356617" w:rsidRDefault="0096602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Experto Independiente</w:t>
            </w:r>
          </w:p>
        </w:tc>
        <w:tc>
          <w:tcPr>
            <w:tcW w:w="4111" w:type="dxa"/>
          </w:tcPr>
          <w:p w14:paraId="54EEE212" w14:textId="77777777" w:rsidR="0096602C" w:rsidRPr="00356617" w:rsidRDefault="005D7BAF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M</w:t>
            </w:r>
            <w:r w:rsidR="003D3DBC" w:rsidRPr="00356617">
              <w:rPr>
                <w:bCs/>
                <w:sz w:val="24"/>
                <w:szCs w:val="24"/>
              </w:rPr>
              <w:t>tro.</w:t>
            </w:r>
            <w:r w:rsidR="0096602C" w:rsidRPr="00356617">
              <w:rPr>
                <w:bCs/>
                <w:sz w:val="24"/>
                <w:szCs w:val="24"/>
              </w:rPr>
              <w:t xml:space="preserve"> Carlos Alberto Montejano Becerra</w:t>
            </w:r>
          </w:p>
        </w:tc>
      </w:tr>
      <w:tr w:rsidR="0096602C" w:rsidRPr="00356617" w14:paraId="39A79F54" w14:textId="77777777" w:rsidTr="002C010C">
        <w:trPr>
          <w:jc w:val="center"/>
        </w:trPr>
        <w:tc>
          <w:tcPr>
            <w:tcW w:w="4077" w:type="dxa"/>
          </w:tcPr>
          <w:p w14:paraId="699C4147" w14:textId="77777777" w:rsidR="0096602C" w:rsidRPr="00356617" w:rsidRDefault="0096602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Experta Independiente</w:t>
            </w:r>
          </w:p>
        </w:tc>
        <w:tc>
          <w:tcPr>
            <w:tcW w:w="4111" w:type="dxa"/>
          </w:tcPr>
          <w:p w14:paraId="2A8133A9" w14:textId="77777777" w:rsidR="0096602C" w:rsidRPr="00356617" w:rsidRDefault="005D7BAF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D</w:t>
            </w:r>
            <w:r w:rsidR="003D3DBC" w:rsidRPr="00356617">
              <w:rPr>
                <w:bCs/>
                <w:sz w:val="24"/>
                <w:szCs w:val="24"/>
              </w:rPr>
              <w:t>r</w:t>
            </w:r>
            <w:r w:rsidRPr="00356617">
              <w:rPr>
                <w:bCs/>
                <w:sz w:val="24"/>
                <w:szCs w:val="24"/>
              </w:rPr>
              <w:t>a</w:t>
            </w:r>
            <w:r w:rsidR="003D3DBC" w:rsidRPr="00356617">
              <w:rPr>
                <w:bCs/>
                <w:sz w:val="24"/>
                <w:szCs w:val="24"/>
              </w:rPr>
              <w:t>.</w:t>
            </w:r>
            <w:r w:rsidR="0096602C" w:rsidRPr="00356617">
              <w:rPr>
                <w:bCs/>
                <w:sz w:val="24"/>
                <w:szCs w:val="24"/>
              </w:rPr>
              <w:t xml:space="preserve"> Verónica González Montoya</w:t>
            </w:r>
          </w:p>
        </w:tc>
      </w:tr>
      <w:tr w:rsidR="003D3DBC" w:rsidRPr="00356617" w14:paraId="408B385A" w14:textId="77777777" w:rsidTr="002C010C">
        <w:trPr>
          <w:jc w:val="center"/>
        </w:trPr>
        <w:tc>
          <w:tcPr>
            <w:tcW w:w="4077" w:type="dxa"/>
          </w:tcPr>
          <w:p w14:paraId="6E98378C" w14:textId="77777777" w:rsidR="003D3DB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 xml:space="preserve">Experto independiente </w:t>
            </w:r>
          </w:p>
        </w:tc>
        <w:tc>
          <w:tcPr>
            <w:tcW w:w="4111" w:type="dxa"/>
          </w:tcPr>
          <w:p w14:paraId="6097F47D" w14:textId="77777777" w:rsidR="003D3DB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 xml:space="preserve">Lic. José Luis Gabriel Contreras Aguirre </w:t>
            </w:r>
          </w:p>
        </w:tc>
      </w:tr>
      <w:tr w:rsidR="0096602C" w:rsidRPr="00356617" w14:paraId="65CB976A" w14:textId="77777777" w:rsidTr="002C010C">
        <w:trPr>
          <w:jc w:val="center"/>
        </w:trPr>
        <w:tc>
          <w:tcPr>
            <w:tcW w:w="4077" w:type="dxa"/>
          </w:tcPr>
          <w:p w14:paraId="37FD9F79" w14:textId="77777777" w:rsidR="0096602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rFonts w:eastAsia="Songti SC"/>
                <w:bCs/>
                <w:color w:val="auto"/>
                <w:sz w:val="24"/>
                <w:szCs w:val="24"/>
              </w:rPr>
              <w:t>Subdirector de Igualdad y Diversidad, Subsecretaría de Derechos Humanos, SIBISO.</w:t>
            </w:r>
          </w:p>
        </w:tc>
        <w:tc>
          <w:tcPr>
            <w:tcW w:w="4111" w:type="dxa"/>
          </w:tcPr>
          <w:p w14:paraId="17DBC970" w14:textId="77777777" w:rsidR="0096602C" w:rsidRPr="00356617" w:rsidRDefault="005D7BAF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</w:t>
            </w:r>
            <w:r w:rsidR="003D3DBC" w:rsidRPr="00356617">
              <w:rPr>
                <w:bCs/>
                <w:sz w:val="24"/>
                <w:szCs w:val="24"/>
              </w:rPr>
              <w:t>.</w:t>
            </w:r>
            <w:r w:rsidR="0096602C" w:rsidRPr="00356617">
              <w:rPr>
                <w:bCs/>
                <w:sz w:val="24"/>
                <w:szCs w:val="24"/>
              </w:rPr>
              <w:t xml:space="preserve"> Carlos López</w:t>
            </w:r>
            <w:r w:rsidR="003D3DBC" w:rsidRPr="00356617">
              <w:rPr>
                <w:bCs/>
                <w:sz w:val="24"/>
                <w:szCs w:val="24"/>
              </w:rPr>
              <w:t xml:space="preserve"> López</w:t>
            </w:r>
          </w:p>
        </w:tc>
      </w:tr>
      <w:tr w:rsidR="0096602C" w:rsidRPr="00356617" w14:paraId="00CD001B" w14:textId="77777777" w:rsidTr="002C010C">
        <w:trPr>
          <w:jc w:val="center"/>
        </w:trPr>
        <w:tc>
          <w:tcPr>
            <w:tcW w:w="4077" w:type="dxa"/>
          </w:tcPr>
          <w:p w14:paraId="4E7CB385" w14:textId="77777777" w:rsidR="0096602C" w:rsidRPr="00356617" w:rsidRDefault="0096602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Subsecretaría de Sistema Penitenciario</w:t>
            </w:r>
          </w:p>
        </w:tc>
        <w:tc>
          <w:tcPr>
            <w:tcW w:w="4111" w:type="dxa"/>
          </w:tcPr>
          <w:p w14:paraId="20FFD261" w14:textId="77777777" w:rsidR="0096602C" w:rsidRPr="00356617" w:rsidRDefault="005D7BAF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</w:t>
            </w:r>
            <w:r w:rsidR="003D3DBC" w:rsidRPr="00356617">
              <w:rPr>
                <w:bCs/>
                <w:sz w:val="24"/>
                <w:szCs w:val="24"/>
              </w:rPr>
              <w:t>.</w:t>
            </w:r>
            <w:r w:rsidR="0096602C" w:rsidRPr="00356617">
              <w:rPr>
                <w:bCs/>
                <w:sz w:val="24"/>
                <w:szCs w:val="24"/>
              </w:rPr>
              <w:t xml:space="preserve"> José Luis Santos</w:t>
            </w:r>
          </w:p>
          <w:p w14:paraId="11369DA5" w14:textId="77777777" w:rsidR="003D3DB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Lic. Andrés Gustavo Ortiz Soriano</w:t>
            </w:r>
          </w:p>
          <w:p w14:paraId="774A8493" w14:textId="77777777" w:rsidR="003D3DBC" w:rsidRPr="00356617" w:rsidRDefault="003D3DBC" w:rsidP="003D3DBC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Lic. Ulises Herrera López</w:t>
            </w:r>
          </w:p>
        </w:tc>
      </w:tr>
      <w:tr w:rsidR="0096602C" w:rsidRPr="00356617" w14:paraId="21ABC595" w14:textId="77777777" w:rsidTr="002C010C">
        <w:trPr>
          <w:jc w:val="center"/>
        </w:trPr>
        <w:tc>
          <w:tcPr>
            <w:tcW w:w="4077" w:type="dxa"/>
          </w:tcPr>
          <w:p w14:paraId="5389B34C" w14:textId="77777777" w:rsidR="0096602C" w:rsidRPr="00356617" w:rsidRDefault="002C010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 xml:space="preserve">Instancia </w:t>
            </w:r>
            <w:r w:rsidR="0096602C" w:rsidRPr="00356617">
              <w:rPr>
                <w:bCs/>
                <w:sz w:val="24"/>
                <w:szCs w:val="24"/>
              </w:rPr>
              <w:t>Ejecutora el Sistema Integral de Derechos Humanos</w:t>
            </w:r>
          </w:p>
        </w:tc>
        <w:tc>
          <w:tcPr>
            <w:tcW w:w="4111" w:type="dxa"/>
          </w:tcPr>
          <w:p w14:paraId="64B039E2" w14:textId="77777777" w:rsidR="0096602C" w:rsidRPr="00356617" w:rsidRDefault="005D7BAF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</w:t>
            </w:r>
            <w:r w:rsidR="003D3DBC" w:rsidRPr="00356617">
              <w:rPr>
                <w:bCs/>
                <w:sz w:val="24"/>
                <w:szCs w:val="24"/>
              </w:rPr>
              <w:t>.</w:t>
            </w:r>
            <w:r w:rsidR="0096602C" w:rsidRPr="00356617">
              <w:rPr>
                <w:bCs/>
                <w:sz w:val="24"/>
                <w:szCs w:val="24"/>
              </w:rPr>
              <w:t xml:space="preserve"> Alejandra Quiroz Flores</w:t>
            </w:r>
          </w:p>
          <w:p w14:paraId="57A97F26" w14:textId="77777777" w:rsidR="003D3DB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Mtra. Perla Hernández Santos</w:t>
            </w:r>
          </w:p>
          <w:p w14:paraId="1C7FABCD" w14:textId="77777777" w:rsidR="003D3DB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Lic. Lucía Alitzel García Báez</w:t>
            </w:r>
          </w:p>
          <w:p w14:paraId="68EE8687" w14:textId="77777777" w:rsidR="003D3DBC" w:rsidRPr="00356617" w:rsidRDefault="003D3DBC" w:rsidP="006E5A5F">
            <w:pPr>
              <w:jc w:val="both"/>
              <w:rPr>
                <w:bCs/>
                <w:sz w:val="24"/>
                <w:szCs w:val="24"/>
              </w:rPr>
            </w:pPr>
            <w:r w:rsidRPr="00356617">
              <w:rPr>
                <w:bCs/>
                <w:sz w:val="24"/>
                <w:szCs w:val="24"/>
              </w:rPr>
              <w:t>Lic. Liliana Gandara Domínguez</w:t>
            </w:r>
          </w:p>
        </w:tc>
      </w:tr>
    </w:tbl>
    <w:p w14:paraId="55C7A51E" w14:textId="77777777" w:rsidR="00AB12A9" w:rsidRPr="00356617" w:rsidRDefault="00AB12A9" w:rsidP="00AB12A9">
      <w:pPr>
        <w:pStyle w:val="Prrafodelista"/>
        <w:spacing w:after="0" w:line="240" w:lineRule="auto"/>
        <w:jc w:val="both"/>
        <w:rPr>
          <w:b/>
          <w:bCs/>
          <w:sz w:val="24"/>
          <w:szCs w:val="24"/>
        </w:rPr>
      </w:pPr>
    </w:p>
    <w:p w14:paraId="67164E62" w14:textId="02C5CEFC" w:rsidR="00AB12A9" w:rsidRPr="00356617" w:rsidRDefault="001759D7" w:rsidP="00AB1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Perla Hernández, dio la bienvenida a </w:t>
      </w:r>
      <w:r w:rsidR="003D3DBC" w:rsidRPr="00356617">
        <w:rPr>
          <w:bCs/>
          <w:sz w:val="24"/>
          <w:szCs w:val="24"/>
        </w:rPr>
        <w:t xml:space="preserve">las y </w:t>
      </w:r>
      <w:r w:rsidRPr="00356617">
        <w:rPr>
          <w:bCs/>
          <w:sz w:val="24"/>
          <w:szCs w:val="24"/>
        </w:rPr>
        <w:t>los participantes invitándolos a que cada uno se presentara.</w:t>
      </w:r>
      <w:r w:rsidR="002C3D80">
        <w:rPr>
          <w:bCs/>
          <w:sz w:val="24"/>
          <w:szCs w:val="24"/>
        </w:rPr>
        <w:t xml:space="preserve"> Posteriormente </w:t>
      </w:r>
      <w:r w:rsidR="00DD4762">
        <w:rPr>
          <w:bCs/>
          <w:sz w:val="24"/>
          <w:szCs w:val="24"/>
        </w:rPr>
        <w:t>señaló que, en un primer momento, se</w:t>
      </w:r>
      <w:r w:rsidR="002C3D80">
        <w:rPr>
          <w:bCs/>
          <w:sz w:val="24"/>
          <w:szCs w:val="24"/>
        </w:rPr>
        <w:t xml:space="preserve"> expondría</w:t>
      </w:r>
      <w:r w:rsidRPr="00356617">
        <w:rPr>
          <w:bCs/>
          <w:sz w:val="24"/>
          <w:szCs w:val="24"/>
        </w:rPr>
        <w:t xml:space="preserve"> la </w:t>
      </w:r>
      <w:r w:rsidR="003D3DBC" w:rsidRPr="00356617">
        <w:rPr>
          <w:bCs/>
          <w:sz w:val="24"/>
          <w:szCs w:val="24"/>
        </w:rPr>
        <w:t>c</w:t>
      </w:r>
      <w:r w:rsidRPr="00356617">
        <w:rPr>
          <w:bCs/>
          <w:sz w:val="24"/>
          <w:szCs w:val="24"/>
        </w:rPr>
        <w:t>ontextualización de los Kioscos de Servicios: antecedentes, objetivos, actores involucrados</w:t>
      </w:r>
      <w:r w:rsidR="00DD4762">
        <w:rPr>
          <w:bCs/>
          <w:sz w:val="24"/>
          <w:szCs w:val="24"/>
        </w:rPr>
        <w:t xml:space="preserve"> y</w:t>
      </w:r>
      <w:r w:rsidRPr="00356617">
        <w:rPr>
          <w:bCs/>
          <w:sz w:val="24"/>
          <w:szCs w:val="24"/>
        </w:rPr>
        <w:t xml:space="preserve"> problemática identificada.</w:t>
      </w:r>
    </w:p>
    <w:p w14:paraId="5DC9E150" w14:textId="77777777" w:rsidR="001759D7" w:rsidRPr="00356617" w:rsidRDefault="001759D7" w:rsidP="001759D7">
      <w:pPr>
        <w:spacing w:after="0" w:line="240" w:lineRule="auto"/>
        <w:jc w:val="both"/>
        <w:rPr>
          <w:bCs/>
          <w:sz w:val="24"/>
          <w:szCs w:val="24"/>
        </w:rPr>
      </w:pPr>
    </w:p>
    <w:p w14:paraId="24D5A07E" w14:textId="09006E56" w:rsidR="001759D7" w:rsidRPr="00356617" w:rsidRDefault="0060540E" w:rsidP="00AB1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Lucia García, da inicio a la primera parte de la presentación, exponiendo los antecedentes que dieron paso a la implementación de los kioscos de </w:t>
      </w:r>
      <w:r w:rsidR="00A54D17" w:rsidRPr="00356617">
        <w:rPr>
          <w:bCs/>
          <w:sz w:val="24"/>
          <w:szCs w:val="24"/>
        </w:rPr>
        <w:t>servicios, así como el</w:t>
      </w:r>
      <w:r w:rsidRPr="00356617">
        <w:rPr>
          <w:bCs/>
          <w:sz w:val="24"/>
          <w:szCs w:val="24"/>
        </w:rPr>
        <w:t xml:space="preserve"> objetivo de su ejecución. Derivado </w:t>
      </w:r>
      <w:r w:rsidR="00137C42" w:rsidRPr="00356617">
        <w:rPr>
          <w:bCs/>
          <w:sz w:val="24"/>
          <w:szCs w:val="24"/>
        </w:rPr>
        <w:t>de ello, habló de</w:t>
      </w:r>
      <w:r w:rsidRPr="00356617">
        <w:rPr>
          <w:bCs/>
          <w:sz w:val="24"/>
          <w:szCs w:val="24"/>
        </w:rPr>
        <w:t xml:space="preserve"> la proyección que se tiene para implementar los próximos kioscos de servicios en centros de reinserción. </w:t>
      </w:r>
      <w:r w:rsidR="003E7217" w:rsidRPr="00356617">
        <w:rPr>
          <w:bCs/>
          <w:sz w:val="24"/>
          <w:szCs w:val="24"/>
        </w:rPr>
        <w:t>Por otra parte</w:t>
      </w:r>
      <w:r w:rsidR="00ED37F4">
        <w:rPr>
          <w:bCs/>
          <w:sz w:val="24"/>
          <w:szCs w:val="24"/>
        </w:rPr>
        <w:t>,</w:t>
      </w:r>
      <w:r w:rsidR="003E7217" w:rsidRPr="00356617">
        <w:rPr>
          <w:bCs/>
          <w:sz w:val="24"/>
          <w:szCs w:val="24"/>
        </w:rPr>
        <w:t xml:space="preserve"> hizo mención de las instancias involucradas en el trabajo de los kioscos de servicios</w:t>
      </w:r>
      <w:r w:rsidR="00137C42" w:rsidRPr="00356617">
        <w:rPr>
          <w:bCs/>
          <w:sz w:val="24"/>
          <w:szCs w:val="24"/>
        </w:rPr>
        <w:t>: Instancia Ejecutora del Sistema Integral de Derechos Humanos,</w:t>
      </w:r>
      <w:r w:rsidR="00ED37F4">
        <w:rPr>
          <w:bCs/>
          <w:sz w:val="24"/>
          <w:szCs w:val="24"/>
        </w:rPr>
        <w:t xml:space="preserve"> </w:t>
      </w:r>
      <w:r w:rsidR="00137C42" w:rsidRPr="00356617">
        <w:rPr>
          <w:bCs/>
          <w:sz w:val="24"/>
          <w:szCs w:val="24"/>
        </w:rPr>
        <w:t>Subsecretaria del Sistema Penitenciario y la Agencia Digital Innovación Pública. Finalmente indicó la secuencia del funcionamiento de los kioscos.</w:t>
      </w:r>
    </w:p>
    <w:p w14:paraId="327AC0DD" w14:textId="77777777" w:rsidR="00137C42" w:rsidRPr="00356617" w:rsidRDefault="00137C42" w:rsidP="00137C42">
      <w:pPr>
        <w:pStyle w:val="Prrafodelista"/>
        <w:rPr>
          <w:bCs/>
          <w:sz w:val="24"/>
          <w:szCs w:val="24"/>
        </w:rPr>
      </w:pPr>
    </w:p>
    <w:p w14:paraId="2A45B5E1" w14:textId="79A23BB6" w:rsidR="00137C42" w:rsidRPr="00356617" w:rsidRDefault="00233EBE" w:rsidP="00AB1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L</w:t>
      </w:r>
      <w:r w:rsidR="00137C42" w:rsidRPr="00356617">
        <w:rPr>
          <w:bCs/>
          <w:sz w:val="24"/>
          <w:szCs w:val="24"/>
        </w:rPr>
        <w:t xml:space="preserve">iliana Gandara, </w:t>
      </w:r>
      <w:r w:rsidR="00175283" w:rsidRPr="00356617">
        <w:rPr>
          <w:bCs/>
          <w:sz w:val="24"/>
          <w:szCs w:val="24"/>
        </w:rPr>
        <w:t>continúo</w:t>
      </w:r>
      <w:r w:rsidR="00137C42" w:rsidRPr="00356617">
        <w:rPr>
          <w:bCs/>
          <w:sz w:val="24"/>
          <w:szCs w:val="24"/>
        </w:rPr>
        <w:t xml:space="preserve"> con la segunda parte de la presentación, exponiendo los trámites y los tipos de atención realizados, en los kioscos de servicios de Centro de Ejecución de Sanciones Penales Varonil Norte (CESPVN), en el periodo comprendido del mes de noviembre de 2019 a abril de 2020. Posteriormente, habl</w:t>
      </w:r>
      <w:r w:rsidR="002C3D80">
        <w:rPr>
          <w:bCs/>
          <w:sz w:val="24"/>
          <w:szCs w:val="24"/>
        </w:rPr>
        <w:t xml:space="preserve">ó </w:t>
      </w:r>
      <w:r w:rsidR="00175283" w:rsidRPr="00356617">
        <w:rPr>
          <w:bCs/>
          <w:sz w:val="24"/>
          <w:szCs w:val="24"/>
        </w:rPr>
        <w:t>sobre las problemáticas enfrentadas y las soluciones coordinadas en los kioscos, de igual forma de aquellos problemas pendientes de solucionar por parte de la ADIP en coordinación con la</w:t>
      </w:r>
      <w:r w:rsidR="00175283" w:rsidRPr="00356617">
        <w:rPr>
          <w:bCs/>
          <w:sz w:val="24"/>
          <w:szCs w:val="24"/>
        </w:rPr>
        <w:br/>
        <w:t>Subsecretaría de Sistema Penitenciario. Finalmente</w:t>
      </w:r>
      <w:r w:rsidR="00DD4762">
        <w:rPr>
          <w:bCs/>
          <w:sz w:val="24"/>
          <w:szCs w:val="24"/>
        </w:rPr>
        <w:t>,</w:t>
      </w:r>
      <w:r w:rsidR="00175283" w:rsidRPr="00356617">
        <w:rPr>
          <w:bCs/>
          <w:sz w:val="24"/>
          <w:szCs w:val="24"/>
        </w:rPr>
        <w:t xml:space="preserve"> en esta parte de la presentación señal</w:t>
      </w:r>
      <w:r w:rsidR="002C3D80">
        <w:rPr>
          <w:bCs/>
          <w:sz w:val="24"/>
          <w:szCs w:val="24"/>
        </w:rPr>
        <w:t xml:space="preserve">ó </w:t>
      </w:r>
      <w:r w:rsidR="00175283" w:rsidRPr="00356617">
        <w:rPr>
          <w:bCs/>
          <w:sz w:val="24"/>
          <w:szCs w:val="24"/>
        </w:rPr>
        <w:t>los trámites que están pendientes por implementarse en los kioscos de servicios, por parte de la ADIP.</w:t>
      </w:r>
    </w:p>
    <w:p w14:paraId="4F5F392D" w14:textId="77777777" w:rsidR="00175283" w:rsidRPr="00356617" w:rsidRDefault="00175283" w:rsidP="00175283">
      <w:pPr>
        <w:pStyle w:val="Prrafodelista"/>
        <w:rPr>
          <w:bCs/>
          <w:sz w:val="24"/>
          <w:szCs w:val="24"/>
        </w:rPr>
      </w:pPr>
    </w:p>
    <w:p w14:paraId="13215548" w14:textId="77777777" w:rsidR="00135B1F" w:rsidRPr="00356617" w:rsidRDefault="00437724" w:rsidP="006E5A5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Perla</w:t>
      </w:r>
      <w:r w:rsidR="003D3DBC" w:rsidRPr="00356617">
        <w:rPr>
          <w:bCs/>
          <w:sz w:val="24"/>
          <w:szCs w:val="24"/>
        </w:rPr>
        <w:t xml:space="preserve"> Hernández</w:t>
      </w:r>
      <w:r w:rsidR="00233EBE" w:rsidRPr="00356617">
        <w:rPr>
          <w:bCs/>
          <w:sz w:val="24"/>
          <w:szCs w:val="24"/>
        </w:rPr>
        <w:t>,</w:t>
      </w:r>
      <w:r w:rsidRPr="00356617">
        <w:rPr>
          <w:bCs/>
          <w:sz w:val="24"/>
          <w:szCs w:val="24"/>
        </w:rPr>
        <w:t xml:space="preserve"> prosiguió a </w:t>
      </w:r>
      <w:r w:rsidR="00506AFC">
        <w:rPr>
          <w:bCs/>
          <w:sz w:val="24"/>
          <w:szCs w:val="24"/>
        </w:rPr>
        <w:t xml:space="preserve">presentar los alcances </w:t>
      </w:r>
      <w:r w:rsidRPr="00356617">
        <w:rPr>
          <w:bCs/>
          <w:sz w:val="24"/>
          <w:szCs w:val="24"/>
        </w:rPr>
        <w:t xml:space="preserve">de la Mesa de Trabajo Participativo de Seguimiento a la Implementación de Kioscos de Servicios, </w:t>
      </w:r>
      <w:r w:rsidR="00506AFC">
        <w:rPr>
          <w:bCs/>
          <w:sz w:val="24"/>
          <w:szCs w:val="24"/>
        </w:rPr>
        <w:t>exponiendo</w:t>
      </w:r>
      <w:r w:rsidRPr="00356617">
        <w:rPr>
          <w:bCs/>
          <w:sz w:val="24"/>
          <w:szCs w:val="24"/>
        </w:rPr>
        <w:t xml:space="preserve"> la justificación, objetivos, insumo a generar</w:t>
      </w:r>
      <w:r w:rsidR="00D84B21" w:rsidRPr="00356617">
        <w:rPr>
          <w:bCs/>
          <w:sz w:val="24"/>
          <w:szCs w:val="24"/>
        </w:rPr>
        <w:t>, la metodología propuesta y</w:t>
      </w:r>
      <w:r w:rsidRPr="00356617">
        <w:rPr>
          <w:bCs/>
          <w:sz w:val="24"/>
          <w:szCs w:val="24"/>
        </w:rPr>
        <w:t xml:space="preserve"> una ruta de trabajo</w:t>
      </w:r>
      <w:r w:rsidR="00D84B21" w:rsidRPr="00356617">
        <w:rPr>
          <w:bCs/>
          <w:sz w:val="24"/>
          <w:szCs w:val="24"/>
        </w:rPr>
        <w:t xml:space="preserve">, con la propuesta de </w:t>
      </w:r>
      <w:r w:rsidR="00506AFC">
        <w:rPr>
          <w:bCs/>
          <w:sz w:val="24"/>
          <w:szCs w:val="24"/>
        </w:rPr>
        <w:t xml:space="preserve">modificar </w:t>
      </w:r>
      <w:r w:rsidR="00D84B21" w:rsidRPr="00356617">
        <w:rPr>
          <w:bCs/>
          <w:sz w:val="24"/>
          <w:szCs w:val="24"/>
        </w:rPr>
        <w:t>la ruta de trabajo a fin de retroalimentar y acordar de manera conjunta la metodología.</w:t>
      </w:r>
    </w:p>
    <w:p w14:paraId="00D16E25" w14:textId="77777777" w:rsidR="00437724" w:rsidRPr="00356617" w:rsidRDefault="00437724" w:rsidP="00437724">
      <w:pPr>
        <w:pStyle w:val="Prrafodelista"/>
        <w:rPr>
          <w:bCs/>
          <w:sz w:val="24"/>
          <w:szCs w:val="24"/>
        </w:rPr>
      </w:pPr>
    </w:p>
    <w:p w14:paraId="7D7B43C0" w14:textId="6205865C" w:rsidR="009E293C" w:rsidRPr="00356617" w:rsidRDefault="00D84B21" w:rsidP="009E293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Se procedió a abrir una ronda de participaciones.</w:t>
      </w:r>
      <w:r w:rsidR="00ED37F4">
        <w:rPr>
          <w:bCs/>
          <w:sz w:val="24"/>
          <w:szCs w:val="24"/>
        </w:rPr>
        <w:t xml:space="preserve"> </w:t>
      </w:r>
      <w:r w:rsidR="00437724" w:rsidRPr="00356617">
        <w:rPr>
          <w:bCs/>
          <w:sz w:val="24"/>
          <w:szCs w:val="24"/>
        </w:rPr>
        <w:t>Verónica</w:t>
      </w:r>
      <w:r w:rsidRPr="00356617">
        <w:rPr>
          <w:bCs/>
          <w:sz w:val="24"/>
          <w:szCs w:val="24"/>
        </w:rPr>
        <w:t xml:space="preserve"> González,</w:t>
      </w:r>
      <w:r w:rsidR="00437724" w:rsidRPr="00356617">
        <w:rPr>
          <w:bCs/>
          <w:sz w:val="24"/>
          <w:szCs w:val="24"/>
        </w:rPr>
        <w:t xml:space="preserve"> </w:t>
      </w:r>
      <w:r w:rsidR="009E293C" w:rsidRPr="00356617">
        <w:rPr>
          <w:bCs/>
          <w:sz w:val="24"/>
          <w:szCs w:val="24"/>
        </w:rPr>
        <w:t xml:space="preserve">manifestó las </w:t>
      </w:r>
      <w:r w:rsidRPr="00356617">
        <w:rPr>
          <w:bCs/>
          <w:sz w:val="24"/>
          <w:szCs w:val="24"/>
        </w:rPr>
        <w:t>siguientes cuestiones</w:t>
      </w:r>
      <w:r w:rsidR="009E293C" w:rsidRPr="00356617">
        <w:rPr>
          <w:bCs/>
          <w:sz w:val="24"/>
          <w:szCs w:val="24"/>
        </w:rPr>
        <w:t xml:space="preserve">: </w:t>
      </w:r>
    </w:p>
    <w:p w14:paraId="7CE3136F" w14:textId="77777777" w:rsidR="009E293C" w:rsidRPr="00356617" w:rsidRDefault="009E293C" w:rsidP="009E293C">
      <w:pPr>
        <w:pStyle w:val="Prrafodelista"/>
        <w:rPr>
          <w:bCs/>
          <w:sz w:val="24"/>
          <w:szCs w:val="24"/>
        </w:rPr>
      </w:pPr>
    </w:p>
    <w:p w14:paraId="2E6D8A47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¿P</w:t>
      </w:r>
      <w:r w:rsidR="00437724" w:rsidRPr="00356617">
        <w:rPr>
          <w:bCs/>
          <w:sz w:val="24"/>
          <w:szCs w:val="24"/>
        </w:rPr>
        <w:t>or qué se inició con el anexo norte</w:t>
      </w:r>
      <w:r w:rsidRPr="00356617">
        <w:rPr>
          <w:bCs/>
          <w:sz w:val="24"/>
          <w:szCs w:val="24"/>
        </w:rPr>
        <w:t>?</w:t>
      </w:r>
      <w:r w:rsidR="00437724" w:rsidRPr="00356617">
        <w:rPr>
          <w:bCs/>
          <w:sz w:val="24"/>
          <w:szCs w:val="24"/>
        </w:rPr>
        <w:t xml:space="preserve"> </w:t>
      </w:r>
    </w:p>
    <w:p w14:paraId="3B5E907F" w14:textId="11B4C6C5" w:rsidR="00437724" w:rsidRPr="00356617" w:rsidRDefault="00437724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Por lo que respecta al contenido de la evaluación propuesto</w:t>
      </w:r>
      <w:r w:rsidR="009E293C" w:rsidRPr="00356617">
        <w:rPr>
          <w:bCs/>
          <w:sz w:val="24"/>
          <w:szCs w:val="24"/>
        </w:rPr>
        <w:t>,</w:t>
      </w:r>
      <w:r w:rsidRPr="00356617">
        <w:rPr>
          <w:bCs/>
          <w:sz w:val="24"/>
          <w:szCs w:val="24"/>
        </w:rPr>
        <w:t xml:space="preserve"> por qué no conjuntar el 5 y 6 que son la </w:t>
      </w:r>
      <w:r w:rsidR="00DD4762">
        <w:rPr>
          <w:bCs/>
          <w:sz w:val="24"/>
          <w:szCs w:val="24"/>
        </w:rPr>
        <w:t>g</w:t>
      </w:r>
      <w:r w:rsidRPr="00356617">
        <w:rPr>
          <w:bCs/>
          <w:sz w:val="24"/>
          <w:szCs w:val="24"/>
        </w:rPr>
        <w:t xml:space="preserve">eneración de propuestas de solución y </w:t>
      </w:r>
      <w:r w:rsidRPr="00356617">
        <w:rPr>
          <w:bCs/>
          <w:sz w:val="24"/>
          <w:szCs w:val="24"/>
        </w:rPr>
        <w:lastRenderedPageBreak/>
        <w:t xml:space="preserve">recomendaciones y aspectos a tomar en cuenta en las siguientes implementaciones. </w:t>
      </w:r>
    </w:p>
    <w:p w14:paraId="35DA35A6" w14:textId="77777777" w:rsidR="00437724" w:rsidRPr="00356617" w:rsidRDefault="00437724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Las muj</w:t>
      </w:r>
      <w:r w:rsidR="009E293C" w:rsidRPr="00356617">
        <w:rPr>
          <w:bCs/>
          <w:sz w:val="24"/>
          <w:szCs w:val="24"/>
        </w:rPr>
        <w:t>eres pudieran tener otro tipo de n</w:t>
      </w:r>
      <w:r w:rsidRPr="00356617">
        <w:rPr>
          <w:bCs/>
          <w:sz w:val="24"/>
          <w:szCs w:val="24"/>
        </w:rPr>
        <w:t>e</w:t>
      </w:r>
      <w:r w:rsidR="009E293C" w:rsidRPr="00356617">
        <w:rPr>
          <w:bCs/>
          <w:sz w:val="24"/>
          <w:szCs w:val="24"/>
        </w:rPr>
        <w:t>ce</w:t>
      </w:r>
      <w:r w:rsidRPr="00356617">
        <w:rPr>
          <w:bCs/>
          <w:sz w:val="24"/>
          <w:szCs w:val="24"/>
        </w:rPr>
        <w:t>sidades</w:t>
      </w:r>
      <w:r w:rsidR="009E293C" w:rsidRPr="00356617">
        <w:rPr>
          <w:bCs/>
          <w:sz w:val="24"/>
          <w:szCs w:val="24"/>
        </w:rPr>
        <w:t xml:space="preserve"> específicas para realizar sus trámite</w:t>
      </w:r>
      <w:r w:rsidR="00D84B21" w:rsidRPr="00356617">
        <w:rPr>
          <w:bCs/>
          <w:sz w:val="24"/>
          <w:szCs w:val="24"/>
        </w:rPr>
        <w:t xml:space="preserve">s o bien la diversidad sexual. </w:t>
      </w:r>
    </w:p>
    <w:p w14:paraId="0F48EF29" w14:textId="77777777" w:rsidR="00437724" w:rsidRPr="00356617" w:rsidRDefault="00437724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Qué otras vías existen para la recepción de estos mensajes considerando la posibilidad de que no todas las personas pudieran tener acceso a celulares con ciertas características.</w:t>
      </w:r>
    </w:p>
    <w:p w14:paraId="7C0BA0CD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Tomar en cuenta la diversidad sexual y cultural.</w:t>
      </w:r>
    </w:p>
    <w:p w14:paraId="6524DF6B" w14:textId="77777777" w:rsidR="009E293C" w:rsidRPr="00356617" w:rsidRDefault="009E293C" w:rsidP="009E293C">
      <w:pPr>
        <w:pStyle w:val="Prrafodelista"/>
        <w:spacing w:after="0" w:line="240" w:lineRule="auto"/>
        <w:ind w:left="1440"/>
        <w:jc w:val="both"/>
        <w:rPr>
          <w:bCs/>
          <w:sz w:val="24"/>
          <w:szCs w:val="24"/>
        </w:rPr>
      </w:pPr>
    </w:p>
    <w:p w14:paraId="529BEAF4" w14:textId="77777777" w:rsidR="009E293C" w:rsidRPr="00356617" w:rsidRDefault="00D84B21" w:rsidP="009E293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Carlos</w:t>
      </w:r>
      <w:r w:rsidR="009E293C" w:rsidRPr="00356617">
        <w:rPr>
          <w:bCs/>
          <w:sz w:val="24"/>
          <w:szCs w:val="24"/>
        </w:rPr>
        <w:t xml:space="preserve"> Montejano</w:t>
      </w:r>
      <w:r w:rsidR="00233EBE" w:rsidRPr="00356617">
        <w:rPr>
          <w:bCs/>
          <w:sz w:val="24"/>
          <w:szCs w:val="24"/>
        </w:rPr>
        <w:t>,</w:t>
      </w:r>
      <w:r w:rsidR="009E293C" w:rsidRPr="00356617">
        <w:rPr>
          <w:bCs/>
          <w:sz w:val="24"/>
          <w:szCs w:val="24"/>
        </w:rPr>
        <w:t xml:space="preserve"> hizo las siguientes observaciones:</w:t>
      </w:r>
    </w:p>
    <w:p w14:paraId="42917FBD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Qui</w:t>
      </w:r>
      <w:r w:rsidR="00D84B21" w:rsidRPr="00356617">
        <w:rPr>
          <w:bCs/>
          <w:sz w:val="24"/>
          <w:szCs w:val="24"/>
        </w:rPr>
        <w:t>é</w:t>
      </w:r>
      <w:r w:rsidRPr="00356617">
        <w:rPr>
          <w:bCs/>
          <w:sz w:val="24"/>
          <w:szCs w:val="24"/>
        </w:rPr>
        <w:t>n tiene las bases de datos y quien las actualizará.</w:t>
      </w:r>
    </w:p>
    <w:p w14:paraId="62DE3B1E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Las personas privadas de la libertad no acostumbran o no les gusta utilizar las tecnologías.</w:t>
      </w:r>
    </w:p>
    <w:p w14:paraId="028ED65A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A cuántas personas se les dio solución en los kioscos de servicios. </w:t>
      </w:r>
    </w:p>
    <w:p w14:paraId="3CC1F61D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Quién dará el servicio de software. </w:t>
      </w:r>
    </w:p>
    <w:p w14:paraId="780B91F2" w14:textId="77777777" w:rsidR="009E293C" w:rsidRPr="00356617" w:rsidRDefault="009E293C" w:rsidP="009E29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Quién capacita a la gente para este proceso.</w:t>
      </w:r>
    </w:p>
    <w:p w14:paraId="6EEAF8D5" w14:textId="77777777" w:rsidR="00442D69" w:rsidRPr="00356617" w:rsidRDefault="00442D69" w:rsidP="009E293C">
      <w:pPr>
        <w:pStyle w:val="Prrafodelista"/>
        <w:spacing w:after="0" w:line="240" w:lineRule="auto"/>
        <w:ind w:left="1440"/>
        <w:jc w:val="both"/>
        <w:rPr>
          <w:bCs/>
          <w:sz w:val="24"/>
          <w:szCs w:val="24"/>
        </w:rPr>
      </w:pPr>
    </w:p>
    <w:p w14:paraId="4758F066" w14:textId="5107234E" w:rsidR="00442D69" w:rsidRPr="00356617" w:rsidRDefault="00C5475F" w:rsidP="00442D6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Carlos López, señalo lo siguiente:</w:t>
      </w:r>
    </w:p>
    <w:p w14:paraId="3A0B5DFC" w14:textId="77777777" w:rsidR="00442D69" w:rsidRPr="00356617" w:rsidRDefault="00233EBE" w:rsidP="00C5475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Considerar variables como la diversidad</w:t>
      </w:r>
      <w:r w:rsidR="00442D69" w:rsidRPr="00356617">
        <w:rPr>
          <w:bCs/>
          <w:sz w:val="24"/>
          <w:szCs w:val="24"/>
        </w:rPr>
        <w:t xml:space="preserve"> de género</w:t>
      </w:r>
      <w:r w:rsidRPr="00356617">
        <w:rPr>
          <w:bCs/>
          <w:sz w:val="24"/>
          <w:szCs w:val="24"/>
        </w:rPr>
        <w:t>,</w:t>
      </w:r>
      <w:r w:rsidR="00442D69" w:rsidRPr="00356617">
        <w:rPr>
          <w:bCs/>
          <w:sz w:val="24"/>
          <w:szCs w:val="24"/>
        </w:rPr>
        <w:t xml:space="preserve"> </w:t>
      </w:r>
      <w:r w:rsidRPr="00356617">
        <w:rPr>
          <w:bCs/>
          <w:sz w:val="24"/>
          <w:szCs w:val="24"/>
        </w:rPr>
        <w:t xml:space="preserve">discapacidad, idioma, entre otras, </w:t>
      </w:r>
      <w:r w:rsidR="00442D69" w:rsidRPr="00356617">
        <w:rPr>
          <w:bCs/>
          <w:sz w:val="24"/>
          <w:szCs w:val="24"/>
        </w:rPr>
        <w:t xml:space="preserve">por lo que hace a los accesos tecnológicos. </w:t>
      </w:r>
    </w:p>
    <w:p w14:paraId="612159B9" w14:textId="77777777" w:rsidR="00233EBE" w:rsidRPr="00356617" w:rsidRDefault="00442D69" w:rsidP="00233EB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Considerar las interseccionalidades mapeados con los otros grupos de atención prioritaria dentro de esta propia población. </w:t>
      </w:r>
      <w:r w:rsidR="00C5475F" w:rsidRPr="00356617">
        <w:rPr>
          <w:bCs/>
          <w:sz w:val="24"/>
          <w:szCs w:val="24"/>
        </w:rPr>
        <w:t xml:space="preserve"> </w:t>
      </w:r>
    </w:p>
    <w:p w14:paraId="577BEB7E" w14:textId="77777777" w:rsidR="00442D69" w:rsidRPr="00356617" w:rsidRDefault="00467F4F" w:rsidP="00233EB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Propuso la necesidad de realizar una c</w:t>
      </w:r>
      <w:r w:rsidR="00442D69" w:rsidRPr="00356617">
        <w:rPr>
          <w:bCs/>
          <w:sz w:val="24"/>
          <w:szCs w:val="24"/>
        </w:rPr>
        <w:t xml:space="preserve">ampaña </w:t>
      </w:r>
      <w:r w:rsidRPr="00356617">
        <w:rPr>
          <w:bCs/>
          <w:sz w:val="24"/>
          <w:szCs w:val="24"/>
        </w:rPr>
        <w:t xml:space="preserve">de los Kioscos </w:t>
      </w:r>
      <w:r w:rsidR="00442D69" w:rsidRPr="00356617">
        <w:rPr>
          <w:bCs/>
          <w:sz w:val="24"/>
          <w:szCs w:val="24"/>
        </w:rPr>
        <w:t>para dar</w:t>
      </w:r>
      <w:r w:rsidRPr="00356617">
        <w:rPr>
          <w:bCs/>
          <w:sz w:val="24"/>
          <w:szCs w:val="24"/>
        </w:rPr>
        <w:t>los</w:t>
      </w:r>
      <w:r w:rsidR="00442D69" w:rsidRPr="00356617">
        <w:rPr>
          <w:bCs/>
          <w:sz w:val="24"/>
          <w:szCs w:val="24"/>
        </w:rPr>
        <w:t xml:space="preserve"> a conoc</w:t>
      </w:r>
      <w:r w:rsidRPr="00356617">
        <w:rPr>
          <w:bCs/>
          <w:sz w:val="24"/>
          <w:szCs w:val="24"/>
        </w:rPr>
        <w:t>er</w:t>
      </w:r>
      <w:r w:rsidR="00442D69" w:rsidRPr="00356617">
        <w:rPr>
          <w:bCs/>
          <w:sz w:val="24"/>
          <w:szCs w:val="24"/>
        </w:rPr>
        <w:t xml:space="preserve"> en formatos accesibles.</w:t>
      </w:r>
    </w:p>
    <w:p w14:paraId="48062015" w14:textId="77777777" w:rsidR="00233EBE" w:rsidRPr="00356617" w:rsidRDefault="00233EBE" w:rsidP="00233EBE">
      <w:pPr>
        <w:pStyle w:val="Prrafodelista"/>
        <w:spacing w:after="0" w:line="240" w:lineRule="auto"/>
        <w:ind w:left="1440"/>
        <w:jc w:val="both"/>
        <w:rPr>
          <w:bCs/>
          <w:sz w:val="24"/>
          <w:szCs w:val="24"/>
        </w:rPr>
      </w:pPr>
    </w:p>
    <w:p w14:paraId="427C8D29" w14:textId="6A71A5C5" w:rsidR="00765C88" w:rsidRPr="00ED37F4" w:rsidRDefault="00233EBE" w:rsidP="00765C8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>Alejandra Quiroz</w:t>
      </w:r>
      <w:r w:rsidR="00ED37F4">
        <w:rPr>
          <w:bCs/>
          <w:sz w:val="24"/>
          <w:szCs w:val="24"/>
        </w:rPr>
        <w:t>,</w:t>
      </w:r>
      <w:r w:rsidRPr="00356617">
        <w:rPr>
          <w:bCs/>
          <w:sz w:val="24"/>
          <w:szCs w:val="24"/>
        </w:rPr>
        <w:t xml:space="preserve"> dio atención a los comentarios y preguntas de l</w:t>
      </w:r>
      <w:r w:rsidR="00467F4F" w:rsidRPr="00356617">
        <w:rPr>
          <w:bCs/>
          <w:sz w:val="24"/>
          <w:szCs w:val="24"/>
        </w:rPr>
        <w:t>a</w:t>
      </w:r>
      <w:r w:rsidRPr="00356617">
        <w:rPr>
          <w:bCs/>
          <w:sz w:val="24"/>
          <w:szCs w:val="24"/>
        </w:rPr>
        <w:t>s</w:t>
      </w:r>
      <w:r w:rsidR="00467F4F" w:rsidRPr="00356617">
        <w:rPr>
          <w:bCs/>
          <w:sz w:val="24"/>
          <w:szCs w:val="24"/>
        </w:rPr>
        <w:t xml:space="preserve"> </w:t>
      </w:r>
      <w:r w:rsidR="00506AFC">
        <w:rPr>
          <w:bCs/>
          <w:sz w:val="24"/>
          <w:szCs w:val="24"/>
        </w:rPr>
        <w:t>personas expertas</w:t>
      </w:r>
      <w:r w:rsidR="00467F4F" w:rsidRPr="00356617">
        <w:rPr>
          <w:bCs/>
          <w:sz w:val="24"/>
          <w:szCs w:val="24"/>
        </w:rPr>
        <w:t xml:space="preserve"> señalando</w:t>
      </w:r>
      <w:r w:rsidR="00DD4762">
        <w:rPr>
          <w:bCs/>
          <w:sz w:val="24"/>
          <w:szCs w:val="24"/>
        </w:rPr>
        <w:t>,</w:t>
      </w:r>
      <w:r w:rsidR="00467F4F" w:rsidRPr="00356617">
        <w:rPr>
          <w:bCs/>
          <w:sz w:val="24"/>
          <w:szCs w:val="24"/>
        </w:rPr>
        <w:t xml:space="preserve"> </w:t>
      </w:r>
      <w:r w:rsidR="00506AFC">
        <w:rPr>
          <w:bCs/>
          <w:sz w:val="24"/>
          <w:szCs w:val="24"/>
        </w:rPr>
        <w:t>entre otros aspectos</w:t>
      </w:r>
      <w:r w:rsidR="00DD4762">
        <w:rPr>
          <w:bCs/>
          <w:sz w:val="24"/>
          <w:szCs w:val="24"/>
        </w:rPr>
        <w:t xml:space="preserve">, que </w:t>
      </w:r>
      <w:r w:rsidR="00467F4F" w:rsidRPr="00356617">
        <w:rPr>
          <w:bCs/>
          <w:sz w:val="24"/>
          <w:szCs w:val="24"/>
        </w:rPr>
        <w:t xml:space="preserve">entre las instancias involucradas se firmó un convenio de colaboración que establece las obligaciones de cada una y que la encargada del </w:t>
      </w:r>
      <w:r w:rsidR="00506AFC" w:rsidRPr="00356617">
        <w:rPr>
          <w:bCs/>
          <w:sz w:val="24"/>
          <w:szCs w:val="24"/>
        </w:rPr>
        <w:t>software</w:t>
      </w:r>
      <w:r w:rsidR="00467F4F" w:rsidRPr="00356617">
        <w:rPr>
          <w:bCs/>
          <w:sz w:val="24"/>
          <w:szCs w:val="24"/>
        </w:rPr>
        <w:t xml:space="preserve"> es la ADIP. </w:t>
      </w:r>
    </w:p>
    <w:p w14:paraId="3F404778" w14:textId="77777777" w:rsidR="00233EBE" w:rsidRPr="00356617" w:rsidRDefault="00233EBE" w:rsidP="00DD4762">
      <w:pPr>
        <w:spacing w:after="0" w:line="240" w:lineRule="auto"/>
        <w:jc w:val="both"/>
        <w:rPr>
          <w:bCs/>
          <w:sz w:val="24"/>
          <w:szCs w:val="24"/>
        </w:rPr>
      </w:pPr>
    </w:p>
    <w:p w14:paraId="20029DD0" w14:textId="7D4EAF8F" w:rsidR="00233EBE" w:rsidRDefault="00DD4762" w:rsidP="00DD476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A71AEA" w:rsidRPr="00A71AEA">
        <w:rPr>
          <w:bCs/>
          <w:sz w:val="24"/>
          <w:szCs w:val="24"/>
        </w:rPr>
        <w:t>onforme a lo expuesto anteriormente</w:t>
      </w:r>
      <w:r w:rsidR="00A71A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procedió a </w:t>
      </w:r>
      <w:r w:rsidRPr="00A71AEA">
        <w:rPr>
          <w:bCs/>
          <w:sz w:val="24"/>
          <w:szCs w:val="24"/>
        </w:rPr>
        <w:t xml:space="preserve">la toma de acuerdos </w:t>
      </w:r>
      <w:r w:rsidR="00A71AEA">
        <w:rPr>
          <w:bCs/>
          <w:sz w:val="24"/>
          <w:szCs w:val="24"/>
        </w:rPr>
        <w:t>modificando la ruta de trabajo presentada</w:t>
      </w:r>
      <w:r>
        <w:rPr>
          <w:bCs/>
          <w:sz w:val="24"/>
          <w:szCs w:val="24"/>
        </w:rPr>
        <w:t xml:space="preserve"> en la exposición</w:t>
      </w:r>
      <w:r w:rsidR="00D415E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71AEA" w:rsidRPr="00A71AEA">
        <w:rPr>
          <w:bCs/>
          <w:sz w:val="24"/>
          <w:szCs w:val="24"/>
        </w:rPr>
        <w:t>para insertar el análisis y construcción conjunta de la</w:t>
      </w:r>
      <w:r w:rsidR="00A71AEA">
        <w:rPr>
          <w:bCs/>
          <w:sz w:val="24"/>
          <w:szCs w:val="24"/>
        </w:rPr>
        <w:t xml:space="preserve"> </w:t>
      </w:r>
      <w:r w:rsidR="00A71AEA" w:rsidRPr="00A71AEA">
        <w:rPr>
          <w:bCs/>
          <w:sz w:val="24"/>
          <w:szCs w:val="24"/>
        </w:rPr>
        <w:t>met</w:t>
      </w:r>
      <w:r w:rsidR="00A71AEA">
        <w:rPr>
          <w:bCs/>
          <w:sz w:val="24"/>
          <w:szCs w:val="24"/>
        </w:rPr>
        <w:t>odología</w:t>
      </w:r>
      <w:r>
        <w:rPr>
          <w:bCs/>
          <w:sz w:val="24"/>
          <w:szCs w:val="24"/>
        </w:rPr>
        <w:t xml:space="preserve"> de la siguiente manera: </w:t>
      </w:r>
    </w:p>
    <w:p w14:paraId="1F6CF886" w14:textId="77777777" w:rsidR="00A71AEA" w:rsidRPr="00A71AEA" w:rsidRDefault="00A71AEA" w:rsidP="00DD4762">
      <w:pPr>
        <w:pStyle w:val="Prrafodelista"/>
        <w:spacing w:after="0" w:line="240" w:lineRule="auto"/>
        <w:ind w:left="1080"/>
        <w:jc w:val="both"/>
        <w:rPr>
          <w:bCs/>
          <w:sz w:val="24"/>
          <w:szCs w:val="24"/>
        </w:rPr>
      </w:pPr>
    </w:p>
    <w:p w14:paraId="3286FCDB" w14:textId="3D6959C8" w:rsidR="00765C88" w:rsidRPr="00356617" w:rsidRDefault="00765C88" w:rsidP="00DD4762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356617">
        <w:rPr>
          <w:sz w:val="24"/>
          <w:szCs w:val="24"/>
        </w:rPr>
        <w:t xml:space="preserve">El 14 de agosto la coordinación de la </w:t>
      </w:r>
      <w:r w:rsidR="00ED37F4">
        <w:rPr>
          <w:sz w:val="24"/>
          <w:szCs w:val="24"/>
        </w:rPr>
        <w:t>m</w:t>
      </w:r>
      <w:r w:rsidRPr="00356617">
        <w:rPr>
          <w:sz w:val="24"/>
          <w:szCs w:val="24"/>
        </w:rPr>
        <w:t xml:space="preserve">esa enviará el documento metodológico propuesto para su análisis; </w:t>
      </w:r>
    </w:p>
    <w:p w14:paraId="7F9F1EAB" w14:textId="77777777" w:rsidR="00765C88" w:rsidRPr="00356617" w:rsidRDefault="00765C88" w:rsidP="00DD4762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356617">
        <w:rPr>
          <w:sz w:val="24"/>
          <w:szCs w:val="24"/>
        </w:rPr>
        <w:t xml:space="preserve">El 18 de agosto hasta las 11:59 p.m., las y los participantes enviarán sus comentarios, observaciones y propuestas de redacción; </w:t>
      </w:r>
    </w:p>
    <w:p w14:paraId="16688068" w14:textId="3BA4B508" w:rsidR="00765C88" w:rsidRPr="00356617" w:rsidRDefault="00765C88" w:rsidP="00DD4762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356617">
        <w:rPr>
          <w:sz w:val="24"/>
          <w:szCs w:val="24"/>
        </w:rPr>
        <w:lastRenderedPageBreak/>
        <w:t xml:space="preserve">El 19 de agosto la coordinación de la </w:t>
      </w:r>
      <w:r w:rsidR="00ED37F4">
        <w:rPr>
          <w:sz w:val="24"/>
          <w:szCs w:val="24"/>
        </w:rPr>
        <w:t>m</w:t>
      </w:r>
      <w:r w:rsidRPr="00356617">
        <w:rPr>
          <w:sz w:val="24"/>
          <w:szCs w:val="24"/>
        </w:rPr>
        <w:t xml:space="preserve">esa sistematizará las observaciones y enviará el documento metodológico retroalimentado junto con los documentos insumos que serán analizados; </w:t>
      </w:r>
    </w:p>
    <w:p w14:paraId="4212DA0B" w14:textId="77777777" w:rsidR="00765C88" w:rsidRPr="00356617" w:rsidRDefault="00765C88" w:rsidP="00DD4762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356617">
        <w:rPr>
          <w:sz w:val="24"/>
          <w:szCs w:val="24"/>
        </w:rPr>
        <w:t>Las y los participantes conocerán y familiarizarán con los documentos insumos a fin de poder identificar dudas o comentarios;</w:t>
      </w:r>
    </w:p>
    <w:p w14:paraId="68439DAD" w14:textId="77777777" w:rsidR="00765C88" w:rsidRPr="00356617" w:rsidRDefault="00765C88" w:rsidP="00DD4762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356617">
        <w:rPr>
          <w:sz w:val="24"/>
          <w:szCs w:val="24"/>
        </w:rPr>
        <w:t xml:space="preserve">El 20 de agosto a las 12:00 hrs. Se llevará a cabo una reunión virtual con el fin de acordar la manera en que se realizará el análisis de los documentos insumo y resolver las dudas o comentarios que al respecto tuvieren; </w:t>
      </w:r>
    </w:p>
    <w:p w14:paraId="0504F335" w14:textId="77777777" w:rsidR="00765C88" w:rsidRPr="00356617" w:rsidRDefault="00765C88" w:rsidP="00DD4762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356617">
        <w:rPr>
          <w:sz w:val="24"/>
          <w:szCs w:val="24"/>
        </w:rPr>
        <w:t xml:space="preserve">Se continuará con la ruta de trabajo como se propuso en la presente sesión, con el debido ajuste de las fechas. </w:t>
      </w:r>
    </w:p>
    <w:p w14:paraId="29F2E750" w14:textId="77777777" w:rsidR="00765C88" w:rsidRPr="00356617" w:rsidRDefault="00765C88" w:rsidP="00DD4762">
      <w:pPr>
        <w:pStyle w:val="Prrafodelista"/>
        <w:spacing w:after="0" w:line="240" w:lineRule="auto"/>
        <w:ind w:left="1440"/>
        <w:jc w:val="both"/>
        <w:rPr>
          <w:bCs/>
          <w:sz w:val="24"/>
          <w:szCs w:val="24"/>
        </w:rPr>
      </w:pPr>
    </w:p>
    <w:p w14:paraId="66A09E3C" w14:textId="77777777" w:rsidR="00FB740C" w:rsidRPr="00356617" w:rsidRDefault="00765C88" w:rsidP="00DD476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356617">
        <w:rPr>
          <w:bCs/>
          <w:sz w:val="24"/>
          <w:szCs w:val="24"/>
        </w:rPr>
        <w:t xml:space="preserve"> Finalmente </w:t>
      </w:r>
      <w:r w:rsidR="00467F4F" w:rsidRPr="00356617">
        <w:rPr>
          <w:bCs/>
          <w:sz w:val="24"/>
          <w:szCs w:val="24"/>
        </w:rPr>
        <w:t xml:space="preserve">se agradeció </w:t>
      </w:r>
      <w:r w:rsidRPr="00356617">
        <w:rPr>
          <w:bCs/>
          <w:sz w:val="24"/>
          <w:szCs w:val="24"/>
        </w:rPr>
        <w:t>a las y los expertos por su asistencia y participación en esta mesa de trabajo.</w:t>
      </w:r>
    </w:p>
    <w:sectPr w:rsidR="00FB740C" w:rsidRPr="00356617" w:rsidSect="0078524B">
      <w:headerReference w:type="default" r:id="rId8"/>
      <w:footerReference w:type="default" r:id="rId9"/>
      <w:pgSz w:w="12240" w:h="15840"/>
      <w:pgMar w:top="2410" w:right="1701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D0B1" w14:textId="77777777" w:rsidR="00F55F2F" w:rsidRDefault="00F55F2F" w:rsidP="00595A06">
      <w:pPr>
        <w:spacing w:after="0" w:line="240" w:lineRule="auto"/>
      </w:pPr>
      <w:r>
        <w:separator/>
      </w:r>
    </w:p>
  </w:endnote>
  <w:endnote w:type="continuationSeparator" w:id="0">
    <w:p w14:paraId="05A8555A" w14:textId="77777777" w:rsidR="00F55F2F" w:rsidRDefault="00F55F2F" w:rsidP="005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1BDF" w14:textId="13791562" w:rsidR="00525FC6" w:rsidRPr="0058329A" w:rsidRDefault="00525FC6">
    <w:pPr>
      <w:pStyle w:val="Piedepgina"/>
      <w:rPr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44C956F8" wp14:editId="7B1A3B43">
          <wp:simplePos x="0" y="0"/>
          <wp:positionH relativeFrom="column">
            <wp:posOffset>4238625</wp:posOffset>
          </wp:positionH>
          <wp:positionV relativeFrom="paragraph">
            <wp:posOffset>-438150</wp:posOffset>
          </wp:positionV>
          <wp:extent cx="1683385" cy="461645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loga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37F4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06B02" wp14:editId="51B7CE7B">
              <wp:simplePos x="0" y="0"/>
              <wp:positionH relativeFrom="margin">
                <wp:posOffset>-113665</wp:posOffset>
              </wp:positionH>
              <wp:positionV relativeFrom="paragraph">
                <wp:posOffset>-401320</wp:posOffset>
              </wp:positionV>
              <wp:extent cx="4030980" cy="51244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0980" cy="512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AB25B" w14:textId="77777777" w:rsidR="00E26A11" w:rsidRPr="00242CA0" w:rsidRDefault="0096299E" w:rsidP="00E26A11">
                          <w:pPr>
                            <w:spacing w:after="0" w:line="0" w:lineRule="atLeast"/>
                            <w:ind w:right="378"/>
                            <w:rPr>
                              <w:b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General </w:t>
                          </w:r>
                          <w:r w:rsidR="00E26A11" w:rsidRPr="00242CA0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Prim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4, </w:t>
                          </w:r>
                          <w:r w:rsidR="00E26A11" w:rsidRPr="00242CA0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Centro,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Cuauhtémoc,</w:t>
                          </w:r>
                          <w:r w:rsidR="0046017C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26A11" w:rsidRPr="00242CA0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06010</w:t>
                          </w:r>
                          <w:r w:rsidR="0046017C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, Ciudad de México</w:t>
                          </w:r>
                        </w:p>
                        <w:p w14:paraId="7BE93B93" w14:textId="77777777" w:rsidR="00E26A11" w:rsidRPr="00BE7B7F" w:rsidRDefault="00183E04" w:rsidP="00E26A11">
                          <w:pPr>
                            <w:spacing w:after="0" w:line="0" w:lineRule="atLeast"/>
                            <w:ind w:right="378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 5514-0610 Ext. 10</w:t>
                          </w:r>
                          <w:r w:rsidR="0046017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3D9F739C" w14:textId="77777777" w:rsidR="00E372C3" w:rsidRPr="00E26A11" w:rsidRDefault="00E372C3" w:rsidP="00E26A11">
                          <w:pPr>
                            <w:pStyle w:val="Encabezado"/>
                            <w:ind w:left="-851" w:firstLine="709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06B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8.95pt;margin-top:-31.6pt;width:317.4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" fillcolor="white [3201]" stroked="f" strokeweight=".5pt">
              <v:textbox>
                <w:txbxContent>
                  <w:p w14:paraId="788AB25B" w14:textId="77777777" w:rsidR="00E26A11" w:rsidRPr="00242CA0" w:rsidRDefault="0096299E" w:rsidP="00E26A11">
                    <w:pPr>
                      <w:spacing w:after="0" w:line="0" w:lineRule="atLeast"/>
                      <w:ind w:right="378"/>
                      <w:rPr>
                        <w:b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 xml:space="preserve">General </w:t>
                    </w:r>
                    <w:r w:rsidR="00E26A11" w:rsidRPr="00242CA0">
                      <w:rPr>
                        <w:b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 xml:space="preserve">Prim </w:t>
                    </w: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 xml:space="preserve">4, </w:t>
                    </w:r>
                    <w:r w:rsidR="00E26A11" w:rsidRPr="00242CA0">
                      <w:rPr>
                        <w:b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 xml:space="preserve">Centro, </w:t>
                    </w: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Cuauhtémoc,</w:t>
                    </w:r>
                    <w:r w:rsidR="0046017C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E26A11" w:rsidRPr="00242CA0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06010</w:t>
                    </w:r>
                    <w:r w:rsidR="0046017C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, Ciudad de México</w:t>
                    </w:r>
                  </w:p>
                  <w:p w14:paraId="7BE93B93" w14:textId="77777777" w:rsidR="00E26A11" w:rsidRPr="00BE7B7F" w:rsidRDefault="00183E04" w:rsidP="00E26A11">
                    <w:pPr>
                      <w:spacing w:after="0" w:line="0" w:lineRule="atLeast"/>
                      <w:ind w:right="378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Teléfono 5514-0610 Ext. 10</w:t>
                    </w:r>
                    <w:r w:rsidR="0046017C">
                      <w:rPr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14:paraId="3D9F739C" w14:textId="77777777" w:rsidR="00E372C3" w:rsidRPr="00E26A11" w:rsidRDefault="00E372C3" w:rsidP="00E26A11">
                    <w:pPr>
                      <w:pStyle w:val="Encabezado"/>
                      <w:ind w:left="-851" w:firstLine="709"/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65F5F455" wp14:editId="27AB3B18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90" name="Imagen 90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F06D5DE" wp14:editId="744790CB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91" name="Imagen 91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0883" w14:textId="77777777" w:rsidR="00F55F2F" w:rsidRDefault="00F55F2F" w:rsidP="00595A06">
      <w:pPr>
        <w:spacing w:after="0" w:line="240" w:lineRule="auto"/>
      </w:pPr>
      <w:r>
        <w:separator/>
      </w:r>
    </w:p>
  </w:footnote>
  <w:footnote w:type="continuationSeparator" w:id="0">
    <w:p w14:paraId="034B4F19" w14:textId="77777777" w:rsidR="00F55F2F" w:rsidRDefault="00F55F2F" w:rsidP="005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CF8B" w14:textId="77777777" w:rsidR="00525FC6" w:rsidRPr="0058329A" w:rsidRDefault="00525FC6" w:rsidP="0052104E">
    <w:pPr>
      <w:pStyle w:val="Encabezado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/>
        <w:sz w:val="21"/>
        <w:szCs w:val="21"/>
        <w:lang w:eastAsia="es-MX"/>
      </w:rPr>
      <w:drawing>
        <wp:anchor distT="0" distB="0" distL="114300" distR="114300" simplePos="0" relativeHeight="251669504" behindDoc="0" locked="0" layoutInCell="1" allowOverlap="1" wp14:anchorId="6CDA187E" wp14:editId="05EA99D4">
          <wp:simplePos x="0" y="0"/>
          <wp:positionH relativeFrom="column">
            <wp:posOffset>4266679</wp:posOffset>
          </wp:positionH>
          <wp:positionV relativeFrom="paragraph">
            <wp:posOffset>507365</wp:posOffset>
          </wp:positionV>
          <wp:extent cx="1323975" cy="464185"/>
          <wp:effectExtent l="0" t="0" r="9525" b="0"/>
          <wp:wrapSquare wrapText="bothSides"/>
          <wp:docPr id="8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0429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7456" behindDoc="0" locked="0" layoutInCell="1" allowOverlap="1" wp14:anchorId="141C1DD4" wp14:editId="15B11041">
          <wp:simplePos x="0" y="0"/>
          <wp:positionH relativeFrom="margin">
            <wp:posOffset>-221615</wp:posOffset>
          </wp:positionH>
          <wp:positionV relativeFrom="paragraph">
            <wp:posOffset>-305435</wp:posOffset>
          </wp:positionV>
          <wp:extent cx="4924425" cy="879855"/>
          <wp:effectExtent l="0" t="0" r="0" b="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wnloads\logo_S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6A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4F9F"/>
    <w:multiLevelType w:val="hybridMultilevel"/>
    <w:tmpl w:val="AAECC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0C1"/>
    <w:multiLevelType w:val="hybridMultilevel"/>
    <w:tmpl w:val="6180D3A2"/>
    <w:lvl w:ilvl="0" w:tplc="36BE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163D9"/>
    <w:multiLevelType w:val="hybridMultilevel"/>
    <w:tmpl w:val="9600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74FA"/>
    <w:multiLevelType w:val="hybridMultilevel"/>
    <w:tmpl w:val="3864B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454D"/>
    <w:multiLevelType w:val="hybridMultilevel"/>
    <w:tmpl w:val="D70C71A6"/>
    <w:lvl w:ilvl="0" w:tplc="BCDCCAFC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565A3"/>
    <w:multiLevelType w:val="hybridMultilevel"/>
    <w:tmpl w:val="BB763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07F4"/>
    <w:multiLevelType w:val="hybridMultilevel"/>
    <w:tmpl w:val="F71485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A6A7C"/>
    <w:multiLevelType w:val="hybridMultilevel"/>
    <w:tmpl w:val="E7AA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023A"/>
    <w:multiLevelType w:val="hybridMultilevel"/>
    <w:tmpl w:val="3E06ECC4"/>
    <w:lvl w:ilvl="0" w:tplc="B7D6F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0F6E50"/>
    <w:multiLevelType w:val="hybridMultilevel"/>
    <w:tmpl w:val="70F61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00BD"/>
    <w:multiLevelType w:val="hybridMultilevel"/>
    <w:tmpl w:val="0CAEE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2FEA"/>
    <w:multiLevelType w:val="hybridMultilevel"/>
    <w:tmpl w:val="B73E4E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B3FB8"/>
    <w:multiLevelType w:val="hybridMultilevel"/>
    <w:tmpl w:val="8C82F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6585"/>
    <w:multiLevelType w:val="hybridMultilevel"/>
    <w:tmpl w:val="D256B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4F6"/>
    <w:multiLevelType w:val="hybridMultilevel"/>
    <w:tmpl w:val="51162D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47E9"/>
    <w:multiLevelType w:val="hybridMultilevel"/>
    <w:tmpl w:val="D848D1BA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A68FF"/>
    <w:multiLevelType w:val="hybridMultilevel"/>
    <w:tmpl w:val="A4000F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820CA"/>
    <w:multiLevelType w:val="hybridMultilevel"/>
    <w:tmpl w:val="5EFC4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4769"/>
    <w:multiLevelType w:val="hybridMultilevel"/>
    <w:tmpl w:val="7CD0B8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74B15"/>
    <w:multiLevelType w:val="hybridMultilevel"/>
    <w:tmpl w:val="5D725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B26D8"/>
    <w:multiLevelType w:val="hybridMultilevel"/>
    <w:tmpl w:val="B32A0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20"/>
  </w:num>
  <w:num w:numId="9">
    <w:abstractNumId w:val="9"/>
  </w:num>
  <w:num w:numId="10">
    <w:abstractNumId w:val="19"/>
  </w:num>
  <w:num w:numId="11">
    <w:abstractNumId w:val="12"/>
  </w:num>
  <w:num w:numId="12">
    <w:abstractNumId w:val="21"/>
  </w:num>
  <w:num w:numId="13">
    <w:abstractNumId w:val="18"/>
  </w:num>
  <w:num w:numId="14">
    <w:abstractNumId w:val="8"/>
  </w:num>
  <w:num w:numId="15">
    <w:abstractNumId w:val="14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4"/>
  </w:num>
  <w:num w:numId="21">
    <w:abstractNumId w:val="2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B2"/>
    <w:rsid w:val="000242AD"/>
    <w:rsid w:val="000322F8"/>
    <w:rsid w:val="0007467C"/>
    <w:rsid w:val="00080698"/>
    <w:rsid w:val="00093422"/>
    <w:rsid w:val="000A47FA"/>
    <w:rsid w:val="000E10AE"/>
    <w:rsid w:val="000F46E7"/>
    <w:rsid w:val="0011004F"/>
    <w:rsid w:val="0012710D"/>
    <w:rsid w:val="00134FD0"/>
    <w:rsid w:val="00135B1F"/>
    <w:rsid w:val="00137C42"/>
    <w:rsid w:val="001505D7"/>
    <w:rsid w:val="00175283"/>
    <w:rsid w:val="001759D7"/>
    <w:rsid w:val="00183E04"/>
    <w:rsid w:val="00197159"/>
    <w:rsid w:val="001C3771"/>
    <w:rsid w:val="001E795F"/>
    <w:rsid w:val="002040EB"/>
    <w:rsid w:val="002069EC"/>
    <w:rsid w:val="002107B5"/>
    <w:rsid w:val="00230C71"/>
    <w:rsid w:val="00233EBE"/>
    <w:rsid w:val="002403DE"/>
    <w:rsid w:val="00242CA0"/>
    <w:rsid w:val="00271F9F"/>
    <w:rsid w:val="00292BED"/>
    <w:rsid w:val="002A4F2A"/>
    <w:rsid w:val="002B16E8"/>
    <w:rsid w:val="002B33C6"/>
    <w:rsid w:val="002C010C"/>
    <w:rsid w:val="002C3D80"/>
    <w:rsid w:val="002E464C"/>
    <w:rsid w:val="003005DB"/>
    <w:rsid w:val="00340FE4"/>
    <w:rsid w:val="00351173"/>
    <w:rsid w:val="00356617"/>
    <w:rsid w:val="00361272"/>
    <w:rsid w:val="0036725F"/>
    <w:rsid w:val="003719B5"/>
    <w:rsid w:val="003B750A"/>
    <w:rsid w:val="003D3DBC"/>
    <w:rsid w:val="003D6B5E"/>
    <w:rsid w:val="003E38BA"/>
    <w:rsid w:val="003E7217"/>
    <w:rsid w:val="0041083F"/>
    <w:rsid w:val="00414B23"/>
    <w:rsid w:val="00416A8F"/>
    <w:rsid w:val="00437724"/>
    <w:rsid w:val="00440D0D"/>
    <w:rsid w:val="00442D69"/>
    <w:rsid w:val="0044348B"/>
    <w:rsid w:val="004544B7"/>
    <w:rsid w:val="0046017C"/>
    <w:rsid w:val="00467F4F"/>
    <w:rsid w:val="0047412E"/>
    <w:rsid w:val="0048415B"/>
    <w:rsid w:val="004A4546"/>
    <w:rsid w:val="004E795A"/>
    <w:rsid w:val="00506AFC"/>
    <w:rsid w:val="00506E95"/>
    <w:rsid w:val="00511386"/>
    <w:rsid w:val="00512B81"/>
    <w:rsid w:val="0052104E"/>
    <w:rsid w:val="0052322A"/>
    <w:rsid w:val="00525FC6"/>
    <w:rsid w:val="00532B42"/>
    <w:rsid w:val="00540F49"/>
    <w:rsid w:val="00553A85"/>
    <w:rsid w:val="00565132"/>
    <w:rsid w:val="00573387"/>
    <w:rsid w:val="00574DB2"/>
    <w:rsid w:val="005826B0"/>
    <w:rsid w:val="0058329A"/>
    <w:rsid w:val="00595A06"/>
    <w:rsid w:val="005C1F3E"/>
    <w:rsid w:val="005C7395"/>
    <w:rsid w:val="005D7BAF"/>
    <w:rsid w:val="0060538F"/>
    <w:rsid w:val="0060540E"/>
    <w:rsid w:val="006578D2"/>
    <w:rsid w:val="0066215A"/>
    <w:rsid w:val="006638B0"/>
    <w:rsid w:val="0067000E"/>
    <w:rsid w:val="00670FC0"/>
    <w:rsid w:val="00694F37"/>
    <w:rsid w:val="006A3C20"/>
    <w:rsid w:val="006A5D67"/>
    <w:rsid w:val="006B0550"/>
    <w:rsid w:val="006B3E01"/>
    <w:rsid w:val="006B44D6"/>
    <w:rsid w:val="006C37C2"/>
    <w:rsid w:val="006C4C5C"/>
    <w:rsid w:val="006E5A5F"/>
    <w:rsid w:val="00743DB1"/>
    <w:rsid w:val="00747928"/>
    <w:rsid w:val="007535D9"/>
    <w:rsid w:val="00765C88"/>
    <w:rsid w:val="0078524B"/>
    <w:rsid w:val="00793659"/>
    <w:rsid w:val="007A78E5"/>
    <w:rsid w:val="007C3901"/>
    <w:rsid w:val="007D493E"/>
    <w:rsid w:val="007E0EE6"/>
    <w:rsid w:val="007F123E"/>
    <w:rsid w:val="007F256D"/>
    <w:rsid w:val="007F457E"/>
    <w:rsid w:val="00816A35"/>
    <w:rsid w:val="00824C7F"/>
    <w:rsid w:val="008457AD"/>
    <w:rsid w:val="0086492D"/>
    <w:rsid w:val="008677F6"/>
    <w:rsid w:val="00871D29"/>
    <w:rsid w:val="00877A20"/>
    <w:rsid w:val="0088379E"/>
    <w:rsid w:val="008C5B2C"/>
    <w:rsid w:val="008D28DC"/>
    <w:rsid w:val="00907BF1"/>
    <w:rsid w:val="00921FF6"/>
    <w:rsid w:val="009278C4"/>
    <w:rsid w:val="0096299E"/>
    <w:rsid w:val="0096602C"/>
    <w:rsid w:val="00987D2E"/>
    <w:rsid w:val="009A2EBA"/>
    <w:rsid w:val="009A6168"/>
    <w:rsid w:val="009B12FF"/>
    <w:rsid w:val="009B3F2F"/>
    <w:rsid w:val="009C0D14"/>
    <w:rsid w:val="009D4DDF"/>
    <w:rsid w:val="009E293C"/>
    <w:rsid w:val="009E7EBA"/>
    <w:rsid w:val="009F27FC"/>
    <w:rsid w:val="00A00429"/>
    <w:rsid w:val="00A404A9"/>
    <w:rsid w:val="00A54D17"/>
    <w:rsid w:val="00A700D4"/>
    <w:rsid w:val="00A71AEA"/>
    <w:rsid w:val="00A84E46"/>
    <w:rsid w:val="00AA7B5B"/>
    <w:rsid w:val="00AB12A9"/>
    <w:rsid w:val="00AC46EC"/>
    <w:rsid w:val="00AE58CD"/>
    <w:rsid w:val="00AE73D7"/>
    <w:rsid w:val="00B02B4B"/>
    <w:rsid w:val="00B238BE"/>
    <w:rsid w:val="00B42C7A"/>
    <w:rsid w:val="00B50740"/>
    <w:rsid w:val="00B55B41"/>
    <w:rsid w:val="00B5625C"/>
    <w:rsid w:val="00B657ED"/>
    <w:rsid w:val="00B66B50"/>
    <w:rsid w:val="00B91C01"/>
    <w:rsid w:val="00B9457E"/>
    <w:rsid w:val="00BA2695"/>
    <w:rsid w:val="00BB3B5D"/>
    <w:rsid w:val="00BD490F"/>
    <w:rsid w:val="00BD49D0"/>
    <w:rsid w:val="00BE03FC"/>
    <w:rsid w:val="00BE47CF"/>
    <w:rsid w:val="00BE7B7F"/>
    <w:rsid w:val="00C13875"/>
    <w:rsid w:val="00C13C1B"/>
    <w:rsid w:val="00C3160C"/>
    <w:rsid w:val="00C5475F"/>
    <w:rsid w:val="00C64471"/>
    <w:rsid w:val="00C9563E"/>
    <w:rsid w:val="00D046DE"/>
    <w:rsid w:val="00D04EE5"/>
    <w:rsid w:val="00D05DC5"/>
    <w:rsid w:val="00D415E3"/>
    <w:rsid w:val="00D84B21"/>
    <w:rsid w:val="00DA7282"/>
    <w:rsid w:val="00DD435C"/>
    <w:rsid w:val="00DD4762"/>
    <w:rsid w:val="00E01005"/>
    <w:rsid w:val="00E025B0"/>
    <w:rsid w:val="00E20E33"/>
    <w:rsid w:val="00E26A11"/>
    <w:rsid w:val="00E372C3"/>
    <w:rsid w:val="00E46E17"/>
    <w:rsid w:val="00E70C80"/>
    <w:rsid w:val="00E83AB2"/>
    <w:rsid w:val="00EC6743"/>
    <w:rsid w:val="00ED37F4"/>
    <w:rsid w:val="00EF6208"/>
    <w:rsid w:val="00EF6CEA"/>
    <w:rsid w:val="00F07B62"/>
    <w:rsid w:val="00F1352E"/>
    <w:rsid w:val="00F1689E"/>
    <w:rsid w:val="00F17A2B"/>
    <w:rsid w:val="00F20F8F"/>
    <w:rsid w:val="00F548F1"/>
    <w:rsid w:val="00F55F2F"/>
    <w:rsid w:val="00F85ADB"/>
    <w:rsid w:val="00F937C2"/>
    <w:rsid w:val="00FB27F1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29AF"/>
  <w15:docId w15:val="{71395F5E-A63A-427E-A134-C8C1E8E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Arial"/>
        <w:color w:val="000000" w:themeColor="text1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2"/>
  </w:style>
  <w:style w:type="paragraph" w:styleId="Ttulo1">
    <w:name w:val="heading 1"/>
    <w:basedOn w:val="Normal"/>
    <w:next w:val="Normal"/>
    <w:link w:val="Ttulo1Car"/>
    <w:uiPriority w:val="9"/>
    <w:qFormat/>
    <w:rsid w:val="00670FC0"/>
    <w:pPr>
      <w:keepNext/>
      <w:keepLines/>
      <w:spacing w:before="240" w:after="0"/>
      <w:outlineLvl w:val="0"/>
    </w:pPr>
    <w:rPr>
      <w:rFonts w:eastAsiaTheme="majorEastAsia" w:cstheme="majorBidi"/>
      <w:b/>
      <w:color w:val="00833C" w:themeColor="accent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0FC0"/>
    <w:pPr>
      <w:keepNext/>
      <w:keepLines/>
      <w:spacing w:before="40" w:after="0"/>
      <w:outlineLvl w:val="1"/>
    </w:pPr>
    <w:rPr>
      <w:rFonts w:eastAsiaTheme="majorEastAsia" w:cstheme="majorBidi"/>
      <w:b/>
      <w:i/>
      <w:color w:val="888B8D" w:themeColor="accent4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70FC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009288" w:themeColor="background2"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0FC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8367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70FC0"/>
    <w:rPr>
      <w:rFonts w:eastAsia="Times New Roman" w:cs="Times New Roman"/>
      <w:bCs/>
      <w:color w:val="009288" w:themeColor="background2"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670FC0"/>
    <w:rPr>
      <w:rFonts w:ascii="Source Sans Pro" w:hAnsi="Source Sans Pro"/>
      <w:color w:val="00833C" w:themeColor="accent6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0F4C41" w:themeColor="followedHyperlink"/>
      <w:u w:val="single"/>
    </w:rPr>
  </w:style>
  <w:style w:type="paragraph" w:styleId="Sinespaciado">
    <w:name w:val="No Spacing"/>
    <w:uiPriority w:val="1"/>
    <w:qFormat/>
    <w:rsid w:val="00512B81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nfasisintenso">
    <w:name w:val="Intense Emphasis"/>
    <w:basedOn w:val="Fuentedeprrafopredeter"/>
    <w:uiPriority w:val="21"/>
    <w:qFormat/>
    <w:rsid w:val="00670FC0"/>
    <w:rPr>
      <w:rFonts w:ascii="Source Sans Pro" w:hAnsi="Source Sans Pro"/>
      <w:i/>
      <w:iCs/>
      <w:color w:val="00833C" w:themeColor="accent6"/>
    </w:rPr>
  </w:style>
  <w:style w:type="character" w:customStyle="1" w:styleId="Ttulo1Car">
    <w:name w:val="Título 1 Car"/>
    <w:basedOn w:val="Fuentedeprrafopredeter"/>
    <w:link w:val="Ttulo1"/>
    <w:uiPriority w:val="9"/>
    <w:rsid w:val="00670FC0"/>
    <w:rPr>
      <w:rFonts w:eastAsiaTheme="majorEastAsia" w:cstheme="majorBidi"/>
      <w:b/>
      <w:color w:val="00833C" w:themeColor="accent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0FC0"/>
    <w:rPr>
      <w:rFonts w:eastAsiaTheme="majorEastAsia" w:cstheme="majorBidi"/>
      <w:b/>
      <w:i/>
      <w:color w:val="888B8D" w:themeColor="accent4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0FC0"/>
    <w:rPr>
      <w:rFonts w:eastAsiaTheme="majorEastAsia" w:cstheme="majorBidi"/>
      <w:i/>
      <w:iCs/>
      <w:color w:val="483671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670FC0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0FC0"/>
    <w:rPr>
      <w:rFonts w:eastAsiaTheme="majorEastAsia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0FC0"/>
    <w:pPr>
      <w:numPr>
        <w:ilvl w:val="1"/>
      </w:numPr>
    </w:pPr>
    <w:rPr>
      <w:rFonts w:eastAsiaTheme="minorEastAsia" w:cstheme="minorBidi"/>
      <w:color w:val="888B8D" w:themeColor="accent4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70FC0"/>
    <w:rPr>
      <w:rFonts w:eastAsiaTheme="minorEastAsia" w:cstheme="minorBidi"/>
      <w:color w:val="888B8D" w:themeColor="accent4"/>
      <w:spacing w:val="15"/>
    </w:rPr>
  </w:style>
  <w:style w:type="character" w:styleId="nfasissutil">
    <w:name w:val="Subtle Emphasis"/>
    <w:basedOn w:val="Fuentedeprrafopredeter"/>
    <w:uiPriority w:val="19"/>
    <w:qFormat/>
    <w:rsid w:val="00670FC0"/>
    <w:rPr>
      <w:rFonts w:ascii="Source Sans Pro" w:hAnsi="Source Sans Pro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670FC0"/>
    <w:rPr>
      <w:rFonts w:ascii="Source Sans Pro" w:hAnsi="Source Sans Pro"/>
      <w:b/>
      <w:bCs/>
    </w:rPr>
  </w:style>
  <w:style w:type="character" w:styleId="nfasis">
    <w:name w:val="Emphasis"/>
    <w:basedOn w:val="Fuentedeprrafopredeter"/>
    <w:uiPriority w:val="20"/>
    <w:qFormat/>
    <w:rsid w:val="00670FC0"/>
    <w:rPr>
      <w:rFonts w:ascii="Source Sans Pro" w:hAnsi="Source Sans Pro"/>
      <w:i/>
      <w:iCs/>
      <w:color w:val="D54787" w:themeColor="accent2"/>
    </w:rPr>
  </w:style>
  <w:style w:type="paragraph" w:styleId="Prrafodelista">
    <w:name w:val="List Paragraph"/>
    <w:basedOn w:val="Normal"/>
    <w:uiPriority w:val="34"/>
    <w:qFormat/>
    <w:rsid w:val="00416A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4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6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6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64C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6638B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638B0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table" w:customStyle="1" w:styleId="Tablaconcuadrcula4-nfasis31">
    <w:name w:val="Tabla con cuadrícula 4 - Énfasis 31"/>
    <w:basedOn w:val="Tablanormal"/>
    <w:uiPriority w:val="49"/>
    <w:rsid w:val="0052104E"/>
    <w:pPr>
      <w:spacing w:after="0" w:line="240" w:lineRule="auto"/>
    </w:pPr>
    <w:rPr>
      <w:rFonts w:ascii="Metropolis" w:eastAsiaTheme="minorEastAsia" w:hAnsi="Metropolis" w:cstheme="majorBidi"/>
      <w:iCs/>
      <w:sz w:val="20"/>
    </w:rPr>
    <w:tblPr>
      <w:tblStyleRowBandSize w:val="1"/>
      <w:tblStyleColBandSize w:val="1"/>
      <w:tblBorders>
        <w:top w:val="single" w:sz="4" w:space="0" w:color="6967CA" w:themeColor="accent3" w:themeTint="99"/>
        <w:left w:val="single" w:sz="4" w:space="0" w:color="6967CA" w:themeColor="accent3" w:themeTint="99"/>
        <w:bottom w:val="single" w:sz="4" w:space="0" w:color="6967CA" w:themeColor="accent3" w:themeTint="99"/>
        <w:right w:val="single" w:sz="4" w:space="0" w:color="6967CA" w:themeColor="accent3" w:themeTint="99"/>
        <w:insideH w:val="single" w:sz="4" w:space="0" w:color="6967CA" w:themeColor="accent3" w:themeTint="99"/>
        <w:insideV w:val="single" w:sz="4" w:space="0" w:color="696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2C7F" w:themeColor="accent3"/>
          <w:left w:val="single" w:sz="4" w:space="0" w:color="2E2C7F" w:themeColor="accent3"/>
          <w:bottom w:val="single" w:sz="4" w:space="0" w:color="2E2C7F" w:themeColor="accent3"/>
          <w:right w:val="single" w:sz="4" w:space="0" w:color="2E2C7F" w:themeColor="accent3"/>
          <w:insideH w:val="nil"/>
          <w:insideV w:val="nil"/>
        </w:tcBorders>
        <w:shd w:val="clear" w:color="auto" w:fill="2E2C7F" w:themeFill="accent3"/>
      </w:tcPr>
    </w:tblStylePr>
    <w:tblStylePr w:type="lastRow">
      <w:rPr>
        <w:b/>
        <w:bCs/>
      </w:rPr>
      <w:tblPr/>
      <w:tcPr>
        <w:tcBorders>
          <w:top w:val="double" w:sz="4" w:space="0" w:color="2E2C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CED" w:themeFill="accent3" w:themeFillTint="33"/>
      </w:tcPr>
    </w:tblStylePr>
    <w:tblStylePr w:type="band1Horz">
      <w:tblPr/>
      <w:tcPr>
        <w:shd w:val="clear" w:color="auto" w:fill="CDCCED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44348B"/>
    <w:pPr>
      <w:spacing w:after="0" w:line="240" w:lineRule="auto"/>
    </w:pPr>
    <w:rPr>
      <w:color w:val="656869" w:themeColor="accent4" w:themeShade="BF"/>
    </w:rPr>
    <w:tblPr>
      <w:tblStyleRowBandSize w:val="1"/>
      <w:tblStyleColBandSize w:val="1"/>
      <w:tblBorders>
        <w:top w:val="single" w:sz="4" w:space="0" w:color="B7B9BA" w:themeColor="accent4" w:themeTint="99"/>
        <w:left w:val="single" w:sz="4" w:space="0" w:color="B7B9BA" w:themeColor="accent4" w:themeTint="99"/>
        <w:bottom w:val="single" w:sz="4" w:space="0" w:color="B7B9BA" w:themeColor="accent4" w:themeTint="99"/>
        <w:right w:val="single" w:sz="4" w:space="0" w:color="B7B9BA" w:themeColor="accent4" w:themeTint="99"/>
        <w:insideH w:val="single" w:sz="4" w:space="0" w:color="B7B9BA" w:themeColor="accent4" w:themeTint="99"/>
        <w:insideV w:val="single" w:sz="4" w:space="0" w:color="B7B9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7B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4" w:themeFillTint="33"/>
      </w:tcPr>
    </w:tblStylePr>
    <w:tblStylePr w:type="band1Horz">
      <w:tblPr/>
      <w:tcPr>
        <w:shd w:val="clear" w:color="auto" w:fill="E7E7E8" w:themeFill="accent4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A6168"/>
    <w:pPr>
      <w:spacing w:after="0" w:line="240" w:lineRule="auto"/>
    </w:pPr>
    <w:tblPr>
      <w:tblStyleRowBandSize w:val="1"/>
      <w:tblStyleColBandSize w:val="1"/>
      <w:tblBorders>
        <w:top w:val="single" w:sz="4" w:space="0" w:color="6967CA" w:themeColor="accent3" w:themeTint="99"/>
        <w:left w:val="single" w:sz="4" w:space="0" w:color="6967CA" w:themeColor="accent3" w:themeTint="99"/>
        <w:bottom w:val="single" w:sz="4" w:space="0" w:color="6967CA" w:themeColor="accent3" w:themeTint="99"/>
        <w:right w:val="single" w:sz="4" w:space="0" w:color="6967CA" w:themeColor="accent3" w:themeTint="99"/>
        <w:insideH w:val="single" w:sz="4" w:space="0" w:color="696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2C7F" w:themeColor="accent3"/>
          <w:left w:val="single" w:sz="4" w:space="0" w:color="2E2C7F" w:themeColor="accent3"/>
          <w:bottom w:val="single" w:sz="4" w:space="0" w:color="2E2C7F" w:themeColor="accent3"/>
          <w:right w:val="single" w:sz="4" w:space="0" w:color="2E2C7F" w:themeColor="accent3"/>
          <w:insideH w:val="nil"/>
        </w:tcBorders>
        <w:shd w:val="clear" w:color="auto" w:fill="2E2C7F" w:themeFill="accent3"/>
      </w:tcPr>
    </w:tblStylePr>
    <w:tblStylePr w:type="lastRow">
      <w:rPr>
        <w:b/>
        <w:bCs/>
      </w:rPr>
      <w:tblPr/>
      <w:tcPr>
        <w:tcBorders>
          <w:top w:val="double" w:sz="4" w:space="0" w:color="696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CED" w:themeFill="accent3" w:themeFillTint="33"/>
      </w:tcPr>
    </w:tblStylePr>
    <w:tblStylePr w:type="band1Horz">
      <w:tblPr/>
      <w:tcPr>
        <w:shd w:val="clear" w:color="auto" w:fill="CDCCED" w:themeFill="accent3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9A616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9A6168"/>
    <w:pPr>
      <w:spacing w:after="0" w:line="240" w:lineRule="auto"/>
    </w:pPr>
    <w:tblPr>
      <w:tblStyleRowBandSize w:val="1"/>
      <w:tblStyleColBandSize w:val="1"/>
      <w:tblBorders>
        <w:top w:val="single" w:sz="2" w:space="0" w:color="B7B9BA" w:themeColor="accent4" w:themeTint="99"/>
        <w:bottom w:val="single" w:sz="2" w:space="0" w:color="B7B9BA" w:themeColor="accent4" w:themeTint="99"/>
        <w:insideH w:val="single" w:sz="2" w:space="0" w:color="B7B9BA" w:themeColor="accent4" w:themeTint="99"/>
        <w:insideV w:val="single" w:sz="2" w:space="0" w:color="B7B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B9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9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4" w:themeFillTint="33"/>
      </w:tcPr>
    </w:tblStylePr>
    <w:tblStylePr w:type="band1Horz">
      <w:tblPr/>
      <w:tcPr>
        <w:shd w:val="clear" w:color="auto" w:fill="E7E7E8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o\Downloads\formato_oficio_2019.dotx" TargetMode="External"/></Relationships>
</file>

<file path=word/theme/theme1.xml><?xml version="1.0" encoding="utf-8"?>
<a:theme xmlns:a="http://schemas.openxmlformats.org/drawingml/2006/main" name="Tema de Office">
  <a:themeElements>
    <a:clrScheme name="colores_2019">
      <a:dk1>
        <a:srgbClr val="000000"/>
      </a:dk1>
      <a:lt1>
        <a:srgbClr val="FFFFFF"/>
      </a:lt1>
      <a:dk2>
        <a:srgbClr val="23A845"/>
      </a:dk2>
      <a:lt2>
        <a:srgbClr val="009288"/>
      </a:lt2>
      <a:accent1>
        <a:srgbClr val="614998"/>
      </a:accent1>
      <a:accent2>
        <a:srgbClr val="D54787"/>
      </a:accent2>
      <a:accent3>
        <a:srgbClr val="2E2C7F"/>
      </a:accent3>
      <a:accent4>
        <a:srgbClr val="888B8D"/>
      </a:accent4>
      <a:accent5>
        <a:srgbClr val="3E8853"/>
      </a:accent5>
      <a:accent6>
        <a:srgbClr val="00833C"/>
      </a:accent6>
      <a:hlink>
        <a:srgbClr val="6EAC1C"/>
      </a:hlink>
      <a:folHlink>
        <a:srgbClr val="0F4C4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EEAF-0DE1-43A0-81A5-195EA323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formato_oficio_2019</Template>
  <TotalTime>6</TotalTime>
  <Pages>4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Morales Collins</dc:creator>
  <cp:lastModifiedBy>Perla</cp:lastModifiedBy>
  <cp:revision>3</cp:revision>
  <cp:lastPrinted>2019-05-14T15:53:00Z</cp:lastPrinted>
  <dcterms:created xsi:type="dcterms:W3CDTF">2020-08-19T01:29:00Z</dcterms:created>
  <dcterms:modified xsi:type="dcterms:W3CDTF">2020-08-19T01:29:00Z</dcterms:modified>
</cp:coreProperties>
</file>